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B93B34" w14:textId="24FD579F" w:rsidR="007311B6" w:rsidRPr="0091616A" w:rsidRDefault="00536D4C" w:rsidP="004119A6">
      <w:pPr>
        <w:rPr>
          <w:rFonts w:eastAsiaTheme="minorHAnsi"/>
          <w:lang w:val="de-DE"/>
        </w:rPr>
      </w:pPr>
      <w:r w:rsidRPr="00536D4C">
        <w:rPr>
          <w:rFonts w:ascii="Segoe UI Semibold" w:eastAsiaTheme="minorEastAsia" w:hAnsi="Segoe UI Semibold" w:cs="Segoe UI Semibold"/>
          <w:b/>
          <w:bCs/>
          <w:sz w:val="28"/>
          <w:szCs w:val="28"/>
          <w:lang w:val="de-DE"/>
        </w:rPr>
        <w:t xml:space="preserve">Lebenslang wartungsfrei? </w:t>
      </w:r>
      <w:r w:rsidR="0053471E">
        <w:rPr>
          <w:rFonts w:ascii="Segoe UI Semibold" w:eastAsiaTheme="minorEastAsia" w:hAnsi="Segoe UI Semibold" w:cs="Segoe UI Semibold"/>
          <w:b/>
          <w:bCs/>
          <w:sz w:val="28"/>
          <w:szCs w:val="28"/>
          <w:lang w:val="de-DE"/>
        </w:rPr>
        <w:t>Umfr</w:t>
      </w:r>
      <w:r w:rsidR="00832E59">
        <w:rPr>
          <w:rFonts w:ascii="Segoe UI Semibold" w:eastAsiaTheme="minorEastAsia" w:hAnsi="Segoe UI Semibold" w:cs="Segoe UI Semibold"/>
          <w:b/>
          <w:bCs/>
          <w:sz w:val="28"/>
          <w:szCs w:val="28"/>
          <w:lang w:val="de-DE"/>
        </w:rPr>
        <w:t>agedaten ze</w:t>
      </w:r>
      <w:r w:rsidR="006C0172">
        <w:rPr>
          <w:rFonts w:ascii="Segoe UI Semibold" w:eastAsiaTheme="minorEastAsia" w:hAnsi="Segoe UI Semibold" w:cs="Segoe UI Semibold"/>
          <w:b/>
          <w:bCs/>
          <w:sz w:val="28"/>
          <w:szCs w:val="28"/>
          <w:lang w:val="de-DE"/>
        </w:rPr>
        <w:t>igen, wie</w:t>
      </w:r>
      <w:r w:rsidR="00415F86">
        <w:rPr>
          <w:rFonts w:ascii="Segoe UI Semibold" w:eastAsiaTheme="minorEastAsia" w:hAnsi="Segoe UI Semibold" w:cs="Segoe UI Semibold"/>
          <w:b/>
          <w:bCs/>
          <w:sz w:val="28"/>
          <w:szCs w:val="28"/>
          <w:lang w:val="de-DE"/>
        </w:rPr>
        <w:t xml:space="preserve"> ei</w:t>
      </w:r>
      <w:r w:rsidR="00B937A5">
        <w:rPr>
          <w:rFonts w:ascii="Segoe UI Semibold" w:eastAsiaTheme="minorEastAsia" w:hAnsi="Segoe UI Semibold" w:cs="Segoe UI Semibold"/>
          <w:b/>
          <w:bCs/>
          <w:sz w:val="28"/>
          <w:szCs w:val="28"/>
          <w:lang w:val="de-DE"/>
        </w:rPr>
        <w:t>n</w:t>
      </w:r>
      <w:r w:rsidRPr="00536D4C">
        <w:rPr>
          <w:rFonts w:ascii="Segoe UI Semibold" w:eastAsiaTheme="minorEastAsia" w:hAnsi="Segoe UI Semibold" w:cs="Segoe UI Semibold"/>
          <w:b/>
          <w:bCs/>
          <w:sz w:val="28"/>
          <w:szCs w:val="28"/>
          <w:lang w:val="de-DE"/>
        </w:rPr>
        <w:t xml:space="preserve"> Mythos das Werkstattgeschäft aus</w:t>
      </w:r>
      <w:r w:rsidR="00A10190">
        <w:rPr>
          <w:rFonts w:ascii="Segoe UI Semibold" w:eastAsiaTheme="minorEastAsia" w:hAnsi="Segoe UI Semibold" w:cs="Segoe UI Semibold"/>
          <w:b/>
          <w:bCs/>
          <w:sz w:val="28"/>
          <w:szCs w:val="28"/>
          <w:lang w:val="de-DE"/>
        </w:rPr>
        <w:t>brem</w:t>
      </w:r>
      <w:r w:rsidR="00580CCC">
        <w:rPr>
          <w:rFonts w:ascii="Segoe UI Semibold" w:eastAsiaTheme="minorEastAsia" w:hAnsi="Segoe UI Semibold" w:cs="Segoe UI Semibold"/>
          <w:b/>
          <w:bCs/>
          <w:sz w:val="28"/>
          <w:szCs w:val="28"/>
          <w:lang w:val="de-DE"/>
        </w:rPr>
        <w:t>st</w:t>
      </w:r>
      <w:r>
        <w:rPr>
          <w:rFonts w:ascii="Segoe UI Semibold" w:eastAsiaTheme="minorEastAsia" w:hAnsi="Segoe UI Semibold" w:cs="Segoe UI Semibold"/>
          <w:b/>
          <w:bCs/>
          <w:sz w:val="28"/>
          <w:szCs w:val="28"/>
          <w:lang w:val="de-DE"/>
        </w:rPr>
        <w:br/>
      </w:r>
      <w:r w:rsidR="005F2EB4">
        <w:rPr>
          <w:rFonts w:ascii="Segoe UI" w:eastAsiaTheme="minorHAnsi" w:hAnsi="Segoe UI" w:cs="Segoe UI"/>
          <w:b/>
          <w:bCs/>
          <w:sz w:val="22"/>
          <w:szCs w:val="22"/>
          <w:lang w:val="de-DE"/>
        </w:rPr>
        <w:br/>
      </w:r>
      <w:r w:rsidR="00FD1261" w:rsidRPr="00FD1261">
        <w:rPr>
          <w:rFonts w:ascii="Segoe UI" w:eastAsiaTheme="minorHAnsi" w:hAnsi="Segoe UI" w:cs="Segoe UI"/>
          <w:b/>
          <w:bCs/>
          <w:sz w:val="22"/>
          <w:szCs w:val="22"/>
          <w:lang w:val="de-DE"/>
        </w:rPr>
        <w:t>In Deutschland erleben</w:t>
      </w:r>
      <w:r w:rsidR="00572D01">
        <w:rPr>
          <w:rFonts w:ascii="Segoe UI" w:eastAsiaTheme="minorHAnsi" w:hAnsi="Segoe UI" w:cs="Segoe UI"/>
          <w:b/>
          <w:bCs/>
          <w:sz w:val="22"/>
          <w:szCs w:val="22"/>
          <w:lang w:val="de-DE"/>
        </w:rPr>
        <w:t xml:space="preserve"> lau</w:t>
      </w:r>
      <w:r w:rsidR="00404B90">
        <w:rPr>
          <w:rFonts w:ascii="Segoe UI" w:eastAsiaTheme="minorHAnsi" w:hAnsi="Segoe UI" w:cs="Segoe UI"/>
          <w:b/>
          <w:bCs/>
          <w:sz w:val="22"/>
          <w:szCs w:val="22"/>
          <w:lang w:val="de-DE"/>
        </w:rPr>
        <w:t xml:space="preserve">t </w:t>
      </w:r>
      <w:r w:rsidR="005228FC">
        <w:rPr>
          <w:rFonts w:ascii="Segoe UI" w:eastAsiaTheme="minorHAnsi" w:hAnsi="Segoe UI" w:cs="Segoe UI"/>
          <w:b/>
          <w:bCs/>
          <w:sz w:val="22"/>
          <w:szCs w:val="22"/>
          <w:lang w:val="de-DE"/>
        </w:rPr>
        <w:t>Ma</w:t>
      </w:r>
      <w:r w:rsidR="00023CB4">
        <w:rPr>
          <w:rFonts w:ascii="Segoe UI" w:eastAsiaTheme="minorHAnsi" w:hAnsi="Segoe UI" w:cs="Segoe UI"/>
          <w:b/>
          <w:bCs/>
          <w:sz w:val="22"/>
          <w:szCs w:val="22"/>
          <w:lang w:val="de-DE"/>
        </w:rPr>
        <w:t>rkt</w:t>
      </w:r>
      <w:r w:rsidR="009C6E0C">
        <w:rPr>
          <w:rFonts w:ascii="Segoe UI" w:eastAsiaTheme="minorHAnsi" w:hAnsi="Segoe UI" w:cs="Segoe UI"/>
          <w:b/>
          <w:bCs/>
          <w:sz w:val="22"/>
          <w:szCs w:val="22"/>
          <w:lang w:val="de-DE"/>
        </w:rPr>
        <w:t>umfrage vo</w:t>
      </w:r>
      <w:r w:rsidR="00EF44C9">
        <w:rPr>
          <w:rFonts w:ascii="Segoe UI" w:eastAsiaTheme="minorHAnsi" w:hAnsi="Segoe UI" w:cs="Segoe UI"/>
          <w:b/>
          <w:bCs/>
          <w:sz w:val="22"/>
          <w:szCs w:val="22"/>
          <w:lang w:val="de-DE"/>
        </w:rPr>
        <w:t xml:space="preserve">n MEYLE </w:t>
      </w:r>
      <w:r w:rsidR="00DD4A67">
        <w:rPr>
          <w:rFonts w:ascii="Segoe UI" w:eastAsiaTheme="minorHAnsi" w:hAnsi="Segoe UI" w:cs="Segoe UI"/>
          <w:b/>
          <w:bCs/>
          <w:sz w:val="22"/>
          <w:szCs w:val="22"/>
          <w:lang w:val="de-DE"/>
        </w:rPr>
        <w:t xml:space="preserve">und </w:t>
      </w:r>
      <w:r w:rsidR="00FB7B61">
        <w:rPr>
          <w:rFonts w:ascii="Segoe UI" w:eastAsiaTheme="minorHAnsi" w:hAnsi="Segoe UI" w:cs="Segoe UI"/>
          <w:b/>
          <w:bCs/>
          <w:sz w:val="22"/>
          <w:szCs w:val="22"/>
          <w:lang w:val="de-DE"/>
        </w:rPr>
        <w:t>INNOFACT</w:t>
      </w:r>
      <w:r w:rsidR="00FB7B61" w:rsidRPr="00FD1261">
        <w:rPr>
          <w:rFonts w:ascii="Segoe UI" w:eastAsiaTheme="minorHAnsi" w:hAnsi="Segoe UI" w:cs="Segoe UI"/>
          <w:b/>
          <w:bCs/>
          <w:sz w:val="22"/>
          <w:szCs w:val="22"/>
          <w:lang w:val="de-DE"/>
        </w:rPr>
        <w:t xml:space="preserve"> </w:t>
      </w:r>
      <w:r w:rsidR="00483FC6">
        <w:rPr>
          <w:rFonts w:ascii="Segoe UI" w:eastAsiaTheme="minorHAnsi" w:hAnsi="Segoe UI" w:cs="Segoe UI"/>
          <w:b/>
          <w:bCs/>
          <w:sz w:val="22"/>
          <w:szCs w:val="22"/>
          <w:lang w:val="de-DE"/>
        </w:rPr>
        <w:t>knapp die Hälfte</w:t>
      </w:r>
      <w:r w:rsidR="00FD1261" w:rsidRPr="00FD1261">
        <w:rPr>
          <w:rFonts w:ascii="Segoe UI" w:eastAsiaTheme="minorHAnsi" w:hAnsi="Segoe UI" w:cs="Segoe UI"/>
          <w:b/>
          <w:bCs/>
          <w:sz w:val="22"/>
          <w:szCs w:val="22"/>
          <w:lang w:val="de-DE"/>
        </w:rPr>
        <w:t xml:space="preserve"> der Werkstätten </w:t>
      </w:r>
      <w:r w:rsidR="00006A3F">
        <w:rPr>
          <w:rFonts w:ascii="Segoe UI" w:eastAsiaTheme="minorHAnsi" w:hAnsi="Segoe UI" w:cs="Segoe UI"/>
          <w:b/>
          <w:bCs/>
          <w:sz w:val="22"/>
          <w:szCs w:val="22"/>
          <w:lang w:val="de-DE"/>
        </w:rPr>
        <w:t>regelmäßig</w:t>
      </w:r>
      <w:r w:rsidR="00FD1261" w:rsidRPr="00FD1261">
        <w:rPr>
          <w:rFonts w:ascii="Segoe UI" w:eastAsiaTheme="minorHAnsi" w:hAnsi="Segoe UI" w:cs="Segoe UI"/>
          <w:b/>
          <w:bCs/>
          <w:sz w:val="22"/>
          <w:szCs w:val="22"/>
          <w:lang w:val="de-DE"/>
        </w:rPr>
        <w:t xml:space="preserve">, dass Kunden mit </w:t>
      </w:r>
      <w:r w:rsidR="00936A1D">
        <w:rPr>
          <w:rFonts w:ascii="Segoe UI" w:eastAsiaTheme="minorHAnsi" w:hAnsi="Segoe UI" w:cs="Segoe UI"/>
          <w:b/>
          <w:bCs/>
          <w:sz w:val="22"/>
          <w:szCs w:val="22"/>
          <w:lang w:val="de-DE"/>
        </w:rPr>
        <w:t xml:space="preserve">einer </w:t>
      </w:r>
      <w:r w:rsidR="00FD1261" w:rsidRPr="00FD1261">
        <w:rPr>
          <w:rFonts w:ascii="Segoe UI" w:eastAsiaTheme="minorHAnsi" w:hAnsi="Segoe UI" w:cs="Segoe UI"/>
          <w:b/>
          <w:bCs/>
          <w:sz w:val="22"/>
          <w:szCs w:val="22"/>
          <w:lang w:val="de-DE"/>
        </w:rPr>
        <w:t xml:space="preserve">lebenslangen </w:t>
      </w:r>
      <w:r w:rsidR="008F5CCB">
        <w:rPr>
          <w:rFonts w:ascii="Segoe UI" w:eastAsiaTheme="minorHAnsi" w:hAnsi="Segoe UI" w:cs="Segoe UI"/>
          <w:b/>
          <w:bCs/>
          <w:sz w:val="22"/>
          <w:szCs w:val="22"/>
          <w:lang w:val="de-DE"/>
        </w:rPr>
        <w:t>Automatikg</w:t>
      </w:r>
      <w:r w:rsidR="00693DDF">
        <w:rPr>
          <w:rFonts w:ascii="Segoe UI" w:eastAsiaTheme="minorHAnsi" w:hAnsi="Segoe UI" w:cs="Segoe UI"/>
          <w:b/>
          <w:bCs/>
          <w:sz w:val="22"/>
          <w:szCs w:val="22"/>
          <w:lang w:val="de-DE"/>
        </w:rPr>
        <w:t>etriebe</w:t>
      </w:r>
      <w:r w:rsidR="008F5CCB">
        <w:rPr>
          <w:rFonts w:ascii="Segoe UI" w:eastAsiaTheme="minorHAnsi" w:hAnsi="Segoe UI" w:cs="Segoe UI"/>
          <w:b/>
          <w:bCs/>
          <w:sz w:val="22"/>
          <w:szCs w:val="22"/>
          <w:lang w:val="de-DE"/>
        </w:rPr>
        <w:t>-</w:t>
      </w:r>
      <w:r w:rsidR="00FD1261" w:rsidRPr="00FD1261">
        <w:rPr>
          <w:rFonts w:ascii="Segoe UI" w:eastAsiaTheme="minorHAnsi" w:hAnsi="Segoe UI" w:cs="Segoe UI"/>
          <w:b/>
          <w:bCs/>
          <w:sz w:val="22"/>
          <w:szCs w:val="22"/>
          <w:lang w:val="de-DE"/>
        </w:rPr>
        <w:t xml:space="preserve">Ölfüllung </w:t>
      </w:r>
      <w:r w:rsidR="00334C5A">
        <w:rPr>
          <w:rFonts w:ascii="Segoe UI" w:eastAsiaTheme="minorHAnsi" w:hAnsi="Segoe UI" w:cs="Segoe UI"/>
          <w:b/>
          <w:bCs/>
          <w:sz w:val="22"/>
          <w:szCs w:val="22"/>
          <w:lang w:val="de-DE"/>
        </w:rPr>
        <w:t xml:space="preserve">gegen </w:t>
      </w:r>
      <w:r w:rsidR="00253172">
        <w:rPr>
          <w:rFonts w:ascii="Segoe UI" w:eastAsiaTheme="minorHAnsi" w:hAnsi="Segoe UI" w:cs="Segoe UI"/>
          <w:b/>
          <w:bCs/>
          <w:sz w:val="22"/>
          <w:szCs w:val="22"/>
          <w:lang w:val="de-DE"/>
        </w:rPr>
        <w:t>einen</w:t>
      </w:r>
      <w:r w:rsidR="00334C5A">
        <w:rPr>
          <w:rFonts w:ascii="Segoe UI" w:eastAsiaTheme="minorHAnsi" w:hAnsi="Segoe UI" w:cs="Segoe UI"/>
          <w:b/>
          <w:bCs/>
          <w:sz w:val="22"/>
          <w:szCs w:val="22"/>
          <w:lang w:val="de-DE"/>
        </w:rPr>
        <w:t xml:space="preserve"> Ölwechsel-Service </w:t>
      </w:r>
      <w:r w:rsidR="00FD1261" w:rsidRPr="00FD1261">
        <w:rPr>
          <w:rFonts w:ascii="Segoe UI" w:eastAsiaTheme="minorHAnsi" w:hAnsi="Segoe UI" w:cs="Segoe UI"/>
          <w:b/>
          <w:bCs/>
          <w:sz w:val="22"/>
          <w:szCs w:val="22"/>
          <w:lang w:val="de-DE"/>
        </w:rPr>
        <w:t>argumentieren</w:t>
      </w:r>
      <w:r w:rsidR="00FD1261">
        <w:rPr>
          <w:rFonts w:ascii="Segoe UI" w:eastAsiaTheme="minorHAnsi" w:hAnsi="Segoe UI" w:cs="Segoe UI"/>
          <w:b/>
          <w:bCs/>
          <w:sz w:val="22"/>
          <w:szCs w:val="22"/>
          <w:lang w:val="de-DE"/>
        </w:rPr>
        <w:t>.</w:t>
      </w:r>
      <w:r w:rsidR="00006A3F">
        <w:rPr>
          <w:rFonts w:ascii="Segoe UI" w:eastAsiaTheme="minorHAnsi" w:hAnsi="Segoe UI" w:cs="Segoe UI"/>
          <w:b/>
          <w:bCs/>
          <w:sz w:val="22"/>
          <w:szCs w:val="22"/>
          <w:lang w:val="de-DE"/>
        </w:rPr>
        <w:t xml:space="preserve"> </w:t>
      </w:r>
      <w:r w:rsidR="00FA607D" w:rsidRPr="00FA607D">
        <w:rPr>
          <w:rFonts w:ascii="Segoe UI" w:eastAsiaTheme="minorHAnsi" w:hAnsi="Segoe UI" w:cs="Segoe UI"/>
          <w:b/>
          <w:bCs/>
          <w:sz w:val="22"/>
          <w:szCs w:val="22"/>
          <w:lang w:val="de-DE"/>
        </w:rPr>
        <w:t>Ein Irrglaube, der notwendige Wartungen erschwert und Servicepotenzial ungenutzt lässt.</w:t>
      </w:r>
    </w:p>
    <w:p w14:paraId="71390A48" w14:textId="77777777" w:rsidR="00FC1670" w:rsidRPr="0091616A" w:rsidRDefault="00FC1670" w:rsidP="004119A6">
      <w:pPr>
        <w:rPr>
          <w:rFonts w:eastAsiaTheme="minorHAnsi"/>
          <w:lang w:val="de-DE"/>
        </w:rPr>
      </w:pPr>
    </w:p>
    <w:p w14:paraId="206BBD0A" w14:textId="1DC77A26" w:rsidR="00A45974" w:rsidRPr="00955B72" w:rsidRDefault="00FC1670" w:rsidP="001D6EB4">
      <w:pPr>
        <w:pStyle w:val="Listenabsatz"/>
        <w:numPr>
          <w:ilvl w:val="0"/>
          <w:numId w:val="1"/>
        </w:numPr>
        <w:rPr>
          <w:rFonts w:ascii="Segoe UI Semibold" w:eastAsiaTheme="minorHAnsi" w:hAnsi="Segoe UI Semibold" w:cs="Segoe UI Semibold"/>
          <w:sz w:val="22"/>
          <w:szCs w:val="22"/>
        </w:rPr>
      </w:pPr>
      <w:r w:rsidRPr="00955B72">
        <w:rPr>
          <w:rFonts w:ascii="Segoe UI Semibold" w:eastAsiaTheme="minorHAnsi" w:hAnsi="Segoe UI Semibold" w:cs="Segoe UI Semibold"/>
          <w:sz w:val="22"/>
          <w:szCs w:val="22"/>
        </w:rPr>
        <w:t xml:space="preserve">Rund 45 Prozent der Werkstätten in Deutschland </w:t>
      </w:r>
      <w:r w:rsidR="00727157" w:rsidRPr="00955B72">
        <w:rPr>
          <w:rFonts w:ascii="Segoe UI Semibold" w:eastAsiaTheme="minorHAnsi" w:hAnsi="Segoe UI Semibold" w:cs="Segoe UI Semibold"/>
          <w:sz w:val="22"/>
          <w:szCs w:val="22"/>
        </w:rPr>
        <w:t>geben an</w:t>
      </w:r>
      <w:r w:rsidRPr="00955B72">
        <w:rPr>
          <w:rFonts w:ascii="Segoe UI Semibold" w:eastAsiaTheme="minorHAnsi" w:hAnsi="Segoe UI Semibold" w:cs="Segoe UI Semibold"/>
          <w:sz w:val="22"/>
          <w:szCs w:val="22"/>
        </w:rPr>
        <w:t xml:space="preserve">, </w:t>
      </w:r>
      <w:r w:rsidR="00A45974" w:rsidRPr="00955B72">
        <w:rPr>
          <w:rFonts w:ascii="Segoe UI Semibold" w:eastAsiaTheme="minorHAnsi" w:hAnsi="Segoe UI Semibold" w:cs="Segoe UI Semibold"/>
          <w:sz w:val="22"/>
          <w:szCs w:val="22"/>
        </w:rPr>
        <w:t xml:space="preserve">dass </w:t>
      </w:r>
      <w:r w:rsidR="00727157" w:rsidRPr="00955B72">
        <w:rPr>
          <w:rFonts w:ascii="Segoe UI Semibold" w:eastAsiaTheme="minorHAnsi" w:hAnsi="Segoe UI Semibold" w:cs="Segoe UI Semibold"/>
          <w:sz w:val="22"/>
          <w:szCs w:val="22"/>
        </w:rPr>
        <w:t xml:space="preserve">regelmäßig </w:t>
      </w:r>
      <w:r w:rsidR="00A45974" w:rsidRPr="00955B72">
        <w:rPr>
          <w:rFonts w:ascii="Segoe UI Semibold" w:eastAsiaTheme="minorHAnsi" w:hAnsi="Segoe UI Semibold" w:cs="Segoe UI Semibold"/>
          <w:sz w:val="22"/>
          <w:szCs w:val="22"/>
        </w:rPr>
        <w:t xml:space="preserve">Kunden einen </w:t>
      </w:r>
      <w:r w:rsidR="00A0177D" w:rsidRPr="00955B72">
        <w:rPr>
          <w:rFonts w:ascii="Segoe UI Semibold" w:eastAsiaTheme="minorHAnsi" w:hAnsi="Segoe UI Semibold" w:cs="Segoe UI Semibold"/>
          <w:sz w:val="22"/>
          <w:szCs w:val="22"/>
        </w:rPr>
        <w:t>Getriebeö</w:t>
      </w:r>
      <w:r w:rsidR="00A45974" w:rsidRPr="00955B72">
        <w:rPr>
          <w:rFonts w:ascii="Segoe UI Semibold" w:eastAsiaTheme="minorHAnsi" w:hAnsi="Segoe UI Semibold" w:cs="Segoe UI Semibold"/>
          <w:sz w:val="22"/>
          <w:szCs w:val="22"/>
        </w:rPr>
        <w:t>lwechsel ablehnen</w:t>
      </w:r>
      <w:r w:rsidR="00A0177D" w:rsidRPr="00955B72">
        <w:rPr>
          <w:rFonts w:ascii="Segoe UI Semibold" w:eastAsiaTheme="minorHAnsi" w:hAnsi="Segoe UI Semibold" w:cs="Segoe UI Semibold"/>
          <w:sz w:val="22"/>
          <w:szCs w:val="22"/>
        </w:rPr>
        <w:t xml:space="preserve">, </w:t>
      </w:r>
      <w:r w:rsidR="00A45974" w:rsidRPr="00955B72">
        <w:rPr>
          <w:rFonts w:ascii="Segoe UI Semibold" w:eastAsiaTheme="minorHAnsi" w:hAnsi="Segoe UI Semibold" w:cs="Segoe UI Semibold"/>
          <w:sz w:val="22"/>
          <w:szCs w:val="22"/>
        </w:rPr>
        <w:t>weil sie glauben, ihr Automatikgetriebe sei mit einer lebenslangen Ölfüllung ausgestattet</w:t>
      </w:r>
      <w:r w:rsidR="00D9100B" w:rsidRPr="00955B72">
        <w:rPr>
          <w:rFonts w:ascii="Segoe UI Semibold" w:eastAsiaTheme="minorHAnsi" w:hAnsi="Segoe UI Semibold" w:cs="Segoe UI Semibold"/>
          <w:sz w:val="22"/>
          <w:szCs w:val="22"/>
        </w:rPr>
        <w:t>.</w:t>
      </w:r>
    </w:p>
    <w:p w14:paraId="6EAC569D" w14:textId="095B00E2" w:rsidR="00FC1670" w:rsidRPr="00955B72" w:rsidRDefault="00FC1670" w:rsidP="001D6EB4">
      <w:pPr>
        <w:pStyle w:val="Listenabsatz"/>
        <w:numPr>
          <w:ilvl w:val="0"/>
          <w:numId w:val="1"/>
        </w:numPr>
        <w:rPr>
          <w:rFonts w:ascii="Segoe UI Semibold" w:eastAsiaTheme="minorHAnsi" w:hAnsi="Segoe UI Semibold" w:cs="Segoe UI Semibold"/>
          <w:sz w:val="22"/>
          <w:szCs w:val="22"/>
        </w:rPr>
      </w:pPr>
      <w:r w:rsidRPr="00955B72">
        <w:rPr>
          <w:rFonts w:ascii="Segoe UI Semibold" w:eastAsiaTheme="minorHAnsi" w:hAnsi="Segoe UI Semibold" w:cs="Segoe UI Semibold"/>
          <w:sz w:val="22"/>
          <w:szCs w:val="22"/>
        </w:rPr>
        <w:t>72 Prozent der Werkstätten führen maximal fünf Getriebeölwechsel pro Monat durch</w:t>
      </w:r>
      <w:r w:rsidR="00CA27DA" w:rsidRPr="00955B72">
        <w:rPr>
          <w:rFonts w:ascii="Segoe UI Semibold" w:eastAsiaTheme="minorHAnsi" w:hAnsi="Segoe UI Semibold" w:cs="Segoe UI Semibold"/>
          <w:sz w:val="22"/>
          <w:szCs w:val="22"/>
        </w:rPr>
        <w:t xml:space="preserve">, obwohl die Anzahl </w:t>
      </w:r>
      <w:r w:rsidR="00963356" w:rsidRPr="00955B72">
        <w:rPr>
          <w:rFonts w:ascii="Segoe UI Semibold" w:eastAsiaTheme="minorHAnsi" w:hAnsi="Segoe UI Semibold" w:cs="Segoe UI Semibold"/>
          <w:sz w:val="22"/>
          <w:szCs w:val="22"/>
        </w:rPr>
        <w:t>der Fahrzeuge mit Automatikgetriebe deutlich höher ist</w:t>
      </w:r>
      <w:r w:rsidR="0064210D" w:rsidRPr="00955B72">
        <w:rPr>
          <w:rFonts w:ascii="Segoe UI Semibold" w:eastAsiaTheme="minorHAnsi" w:hAnsi="Segoe UI Semibold" w:cs="Segoe UI Semibold"/>
          <w:sz w:val="22"/>
          <w:szCs w:val="22"/>
        </w:rPr>
        <w:t>.</w:t>
      </w:r>
    </w:p>
    <w:p w14:paraId="0B1DE77A" w14:textId="7D07C04A" w:rsidR="00FC1670" w:rsidRPr="00955B72" w:rsidRDefault="00FC1670" w:rsidP="001D6EB4">
      <w:pPr>
        <w:pStyle w:val="Listenabsatz"/>
        <w:numPr>
          <w:ilvl w:val="0"/>
          <w:numId w:val="1"/>
        </w:numPr>
        <w:spacing w:line="276" w:lineRule="auto"/>
        <w:jc w:val="both"/>
        <w:rPr>
          <w:rFonts w:ascii="Segoe UI Semibold" w:eastAsiaTheme="minorHAnsi" w:hAnsi="Segoe UI Semibold" w:cs="Segoe UI Semibold"/>
          <w:sz w:val="22"/>
          <w:szCs w:val="22"/>
        </w:rPr>
      </w:pPr>
      <w:r w:rsidRPr="00955B72">
        <w:rPr>
          <w:rFonts w:ascii="Segoe UI Semibold" w:eastAsiaTheme="minorHAnsi" w:hAnsi="Segoe UI Semibold" w:cs="Segoe UI Semibold"/>
          <w:sz w:val="22"/>
          <w:szCs w:val="22"/>
        </w:rPr>
        <w:t>Fast 60 Prozent der Werkstätten sehen Potenzial für drei bis zehn zusätzliche Wechsel pro Monat</w:t>
      </w:r>
      <w:r w:rsidR="00D9100B" w:rsidRPr="00955B72">
        <w:rPr>
          <w:rFonts w:ascii="Segoe UI Semibold" w:eastAsiaTheme="minorHAnsi" w:hAnsi="Segoe UI Semibold" w:cs="Segoe UI Semibold"/>
          <w:sz w:val="22"/>
          <w:szCs w:val="22"/>
        </w:rPr>
        <w:t>.</w:t>
      </w:r>
    </w:p>
    <w:p w14:paraId="38DDE016" w14:textId="77777777" w:rsidR="004119A6" w:rsidRDefault="004119A6" w:rsidP="00165A86">
      <w:pPr>
        <w:spacing w:line="276" w:lineRule="auto"/>
        <w:jc w:val="both"/>
        <w:rPr>
          <w:rFonts w:ascii="Segoe UI" w:eastAsiaTheme="minorEastAsia" w:hAnsi="Segoe UI" w:cs="Segoe UI"/>
          <w:b/>
          <w:bCs/>
          <w:sz w:val="22"/>
          <w:szCs w:val="22"/>
          <w:lang w:val="de-DE"/>
        </w:rPr>
      </w:pPr>
    </w:p>
    <w:p w14:paraId="62677C76" w14:textId="11F524C3" w:rsidR="00C326AC" w:rsidRDefault="00B94790" w:rsidP="00165A86">
      <w:pPr>
        <w:spacing w:line="276" w:lineRule="auto"/>
        <w:jc w:val="both"/>
        <w:rPr>
          <w:rFonts w:ascii="Segoe UI" w:eastAsiaTheme="minorEastAsia" w:hAnsi="Segoe UI" w:cs="Segoe UI"/>
          <w:sz w:val="22"/>
          <w:szCs w:val="22"/>
          <w:lang w:val="de-DE"/>
        </w:rPr>
      </w:pPr>
      <w:r w:rsidRPr="3C21B4F2">
        <w:rPr>
          <w:rFonts w:ascii="Segoe UI" w:eastAsiaTheme="minorEastAsia" w:hAnsi="Segoe UI" w:cs="Segoe UI"/>
          <w:b/>
          <w:bCs/>
          <w:sz w:val="22"/>
          <w:szCs w:val="22"/>
          <w:lang w:val="de-DE"/>
        </w:rPr>
        <w:t xml:space="preserve">Hamburg, </w:t>
      </w:r>
      <w:r w:rsidR="00186E6D">
        <w:rPr>
          <w:rFonts w:ascii="Segoe UI" w:eastAsiaTheme="minorEastAsia" w:hAnsi="Segoe UI" w:cs="Segoe UI"/>
          <w:b/>
          <w:bCs/>
          <w:sz w:val="22"/>
          <w:szCs w:val="22"/>
          <w:lang w:val="de-DE"/>
        </w:rPr>
        <w:t>September 2026</w:t>
      </w:r>
      <w:r w:rsidRPr="3C21B4F2">
        <w:rPr>
          <w:rFonts w:ascii="Segoe UI" w:eastAsiaTheme="minorEastAsia" w:hAnsi="Segoe UI" w:cs="Segoe UI"/>
          <w:sz w:val="22"/>
          <w:szCs w:val="22"/>
          <w:lang w:val="de-DE"/>
        </w:rPr>
        <w:t xml:space="preserve"> – </w:t>
      </w:r>
      <w:r w:rsidR="00165A86" w:rsidRPr="00165A86">
        <w:rPr>
          <w:rFonts w:ascii="Segoe UI" w:eastAsiaTheme="minorEastAsia" w:hAnsi="Segoe UI" w:cs="Segoe UI"/>
          <w:sz w:val="22"/>
          <w:szCs w:val="22"/>
          <w:lang w:val="de-DE"/>
        </w:rPr>
        <w:t>Beim Automatikgetriebe</w:t>
      </w:r>
      <w:r w:rsidR="00005F10">
        <w:rPr>
          <w:rFonts w:ascii="Segoe UI" w:eastAsiaTheme="minorEastAsia" w:hAnsi="Segoe UI" w:cs="Segoe UI"/>
          <w:sz w:val="22"/>
          <w:szCs w:val="22"/>
          <w:lang w:val="de-DE"/>
        </w:rPr>
        <w:t>-Ö</w:t>
      </w:r>
      <w:r w:rsidR="00165A86" w:rsidRPr="00165A86">
        <w:rPr>
          <w:rFonts w:ascii="Segoe UI" w:eastAsiaTheme="minorEastAsia" w:hAnsi="Segoe UI" w:cs="Segoe UI"/>
          <w:sz w:val="22"/>
          <w:szCs w:val="22"/>
          <w:lang w:val="de-DE"/>
        </w:rPr>
        <w:t>l</w:t>
      </w:r>
      <w:r w:rsidR="00005F10">
        <w:rPr>
          <w:rFonts w:ascii="Segoe UI" w:eastAsiaTheme="minorEastAsia" w:hAnsi="Segoe UI" w:cs="Segoe UI"/>
          <w:sz w:val="22"/>
          <w:szCs w:val="22"/>
          <w:lang w:val="de-DE"/>
        </w:rPr>
        <w:t>w</w:t>
      </w:r>
      <w:r w:rsidR="00165A86" w:rsidRPr="00165A86">
        <w:rPr>
          <w:rFonts w:ascii="Segoe UI" w:eastAsiaTheme="minorEastAsia" w:hAnsi="Segoe UI" w:cs="Segoe UI"/>
          <w:sz w:val="22"/>
          <w:szCs w:val="22"/>
          <w:lang w:val="de-DE"/>
        </w:rPr>
        <w:t xml:space="preserve">echsel liegt in Werkstätten erhebliches Geschäftspotenzial brach. Das zeigt eine aktuelle internationale </w:t>
      </w:r>
      <w:r w:rsidR="00455BCA">
        <w:rPr>
          <w:rFonts w:ascii="Segoe UI" w:eastAsiaTheme="minorEastAsia" w:hAnsi="Segoe UI" w:cs="Segoe UI"/>
          <w:sz w:val="22"/>
          <w:szCs w:val="22"/>
          <w:lang w:val="de-DE"/>
        </w:rPr>
        <w:t>Marktumfrage</w:t>
      </w:r>
      <w:r w:rsidR="00455BCA" w:rsidRPr="00165A86">
        <w:rPr>
          <w:rFonts w:ascii="Segoe UI" w:eastAsiaTheme="minorEastAsia" w:hAnsi="Segoe UI" w:cs="Segoe UI"/>
          <w:sz w:val="22"/>
          <w:szCs w:val="22"/>
          <w:lang w:val="de-DE"/>
        </w:rPr>
        <w:t xml:space="preserve"> </w:t>
      </w:r>
      <w:r w:rsidR="00165A86" w:rsidRPr="00165A86">
        <w:rPr>
          <w:rFonts w:ascii="Segoe UI" w:eastAsiaTheme="minorEastAsia" w:hAnsi="Segoe UI" w:cs="Segoe UI"/>
          <w:sz w:val="22"/>
          <w:szCs w:val="22"/>
          <w:lang w:val="de-DE"/>
        </w:rPr>
        <w:t>von MEYLE</w:t>
      </w:r>
      <w:r w:rsidR="00393D97">
        <w:rPr>
          <w:rFonts w:ascii="Segoe UI" w:eastAsiaTheme="minorEastAsia" w:hAnsi="Segoe UI" w:cs="Segoe UI"/>
          <w:sz w:val="22"/>
          <w:szCs w:val="22"/>
          <w:lang w:val="de-DE"/>
        </w:rPr>
        <w:t>,</w:t>
      </w:r>
      <w:r w:rsidR="00165A86" w:rsidRPr="00165A86">
        <w:rPr>
          <w:rFonts w:ascii="Segoe UI" w:eastAsiaTheme="minorEastAsia" w:hAnsi="Segoe UI" w:cs="Segoe UI"/>
          <w:sz w:val="22"/>
          <w:szCs w:val="22"/>
          <w:lang w:val="de-DE"/>
        </w:rPr>
        <w:t xml:space="preserve"> </w:t>
      </w:r>
      <w:r w:rsidR="00455BCA">
        <w:rPr>
          <w:rFonts w:ascii="Segoe UI" w:eastAsiaTheme="minorEastAsia" w:hAnsi="Segoe UI" w:cs="Segoe UI"/>
          <w:sz w:val="22"/>
          <w:szCs w:val="22"/>
          <w:lang w:val="de-DE"/>
        </w:rPr>
        <w:t>umgesetzt durch das</w:t>
      </w:r>
      <w:r w:rsidR="00165A86" w:rsidRPr="00165A86">
        <w:rPr>
          <w:rFonts w:ascii="Segoe UI" w:eastAsiaTheme="minorEastAsia" w:hAnsi="Segoe UI" w:cs="Segoe UI"/>
          <w:sz w:val="22"/>
          <w:szCs w:val="22"/>
          <w:lang w:val="de-DE"/>
        </w:rPr>
        <w:t xml:space="preserve"> Marktforschungsinstitut </w:t>
      </w:r>
      <w:r w:rsidR="00FB7B61">
        <w:rPr>
          <w:rFonts w:ascii="Segoe UI" w:eastAsiaTheme="minorEastAsia" w:hAnsi="Segoe UI" w:cs="Segoe UI"/>
          <w:sz w:val="22"/>
          <w:szCs w:val="22"/>
          <w:lang w:val="de-DE"/>
        </w:rPr>
        <w:t>INNOFACT</w:t>
      </w:r>
      <w:r w:rsidR="00165A86" w:rsidRPr="00165A86">
        <w:rPr>
          <w:rFonts w:ascii="Segoe UI" w:eastAsiaTheme="minorEastAsia" w:hAnsi="Segoe UI" w:cs="Segoe UI"/>
          <w:sz w:val="22"/>
          <w:szCs w:val="22"/>
          <w:lang w:val="de-DE"/>
        </w:rPr>
        <w:t>. Befragt wurden Werkstätten in sieben Märkten</w:t>
      </w:r>
      <w:r w:rsidR="00AA2DD0">
        <w:rPr>
          <w:rFonts w:ascii="Segoe UI" w:eastAsiaTheme="minorEastAsia" w:hAnsi="Segoe UI" w:cs="Segoe UI"/>
          <w:sz w:val="22"/>
          <w:szCs w:val="22"/>
          <w:lang w:val="de-DE"/>
        </w:rPr>
        <w:t xml:space="preserve">: </w:t>
      </w:r>
      <w:r w:rsidR="00165A86" w:rsidRPr="00165A86">
        <w:rPr>
          <w:rFonts w:ascii="Segoe UI" w:eastAsiaTheme="minorEastAsia" w:hAnsi="Segoe UI" w:cs="Segoe UI"/>
          <w:sz w:val="22"/>
          <w:szCs w:val="22"/>
          <w:lang w:val="de-DE"/>
        </w:rPr>
        <w:t xml:space="preserve">Deutschland, Schweden, Spanien, USA, Frankreich, Polen und Großbritannien. Das zentrale Ergebnis: </w:t>
      </w:r>
      <w:r w:rsidR="002E1CA0">
        <w:rPr>
          <w:rFonts w:ascii="Segoe UI" w:eastAsiaTheme="minorEastAsia" w:hAnsi="Segoe UI" w:cs="Segoe UI"/>
          <w:sz w:val="22"/>
          <w:szCs w:val="22"/>
          <w:lang w:val="de-DE"/>
        </w:rPr>
        <w:t xml:space="preserve">Obwohl </w:t>
      </w:r>
      <w:r w:rsidR="00165A86" w:rsidRPr="00165A86">
        <w:rPr>
          <w:rFonts w:ascii="Segoe UI" w:eastAsiaTheme="minorEastAsia" w:hAnsi="Segoe UI" w:cs="Segoe UI"/>
          <w:sz w:val="22"/>
          <w:szCs w:val="22"/>
          <w:lang w:val="de-DE"/>
        </w:rPr>
        <w:t xml:space="preserve">Fahrzeuge mit Automatikgetriebe </w:t>
      </w:r>
      <w:r w:rsidR="006D3546">
        <w:rPr>
          <w:rFonts w:ascii="Segoe UI" w:eastAsiaTheme="minorEastAsia" w:hAnsi="Segoe UI" w:cs="Segoe UI"/>
          <w:sz w:val="22"/>
          <w:szCs w:val="22"/>
          <w:lang w:val="de-DE"/>
        </w:rPr>
        <w:t>längst keine Nische mehr</w:t>
      </w:r>
      <w:r w:rsidR="008347A0">
        <w:rPr>
          <w:rFonts w:ascii="Segoe UI" w:eastAsiaTheme="minorEastAsia" w:hAnsi="Segoe UI" w:cs="Segoe UI"/>
          <w:sz w:val="22"/>
          <w:szCs w:val="22"/>
          <w:lang w:val="de-DE"/>
        </w:rPr>
        <w:t xml:space="preserve"> sind</w:t>
      </w:r>
      <w:r w:rsidR="006D3546">
        <w:rPr>
          <w:rFonts w:ascii="Segoe UI" w:eastAsiaTheme="minorEastAsia" w:hAnsi="Segoe UI" w:cs="Segoe UI"/>
          <w:sz w:val="22"/>
          <w:szCs w:val="22"/>
          <w:lang w:val="de-DE"/>
        </w:rPr>
        <w:t xml:space="preserve">, </w:t>
      </w:r>
      <w:r w:rsidR="008347A0">
        <w:rPr>
          <w:rFonts w:ascii="Segoe UI" w:eastAsiaTheme="minorEastAsia" w:hAnsi="Segoe UI" w:cs="Segoe UI"/>
          <w:sz w:val="22"/>
          <w:szCs w:val="22"/>
          <w:lang w:val="de-DE"/>
        </w:rPr>
        <w:t>finde</w:t>
      </w:r>
      <w:r w:rsidR="002422B5">
        <w:rPr>
          <w:rFonts w:ascii="Segoe UI" w:eastAsiaTheme="minorEastAsia" w:hAnsi="Segoe UI" w:cs="Segoe UI"/>
          <w:sz w:val="22"/>
          <w:szCs w:val="22"/>
          <w:lang w:val="de-DE"/>
        </w:rPr>
        <w:t>n</w:t>
      </w:r>
      <w:r w:rsidR="00165A86" w:rsidRPr="00165A86">
        <w:rPr>
          <w:rFonts w:ascii="Segoe UI" w:eastAsiaTheme="minorEastAsia" w:hAnsi="Segoe UI" w:cs="Segoe UI"/>
          <w:sz w:val="22"/>
          <w:szCs w:val="22"/>
          <w:lang w:val="de-DE"/>
        </w:rPr>
        <w:t xml:space="preserve"> </w:t>
      </w:r>
      <w:r w:rsidR="002422B5">
        <w:rPr>
          <w:rFonts w:ascii="Segoe UI" w:eastAsiaTheme="minorEastAsia" w:hAnsi="Segoe UI" w:cs="Segoe UI"/>
          <w:sz w:val="22"/>
          <w:szCs w:val="22"/>
          <w:lang w:val="de-DE"/>
        </w:rPr>
        <w:t>Wartung und Wechsel des Getriebeöls</w:t>
      </w:r>
      <w:r w:rsidR="002422B5" w:rsidRPr="00165A86">
        <w:rPr>
          <w:rFonts w:ascii="Segoe UI" w:eastAsiaTheme="minorEastAsia" w:hAnsi="Segoe UI" w:cs="Segoe UI"/>
          <w:sz w:val="22"/>
          <w:szCs w:val="22"/>
          <w:lang w:val="de-DE"/>
        </w:rPr>
        <w:t xml:space="preserve"> nur</w:t>
      </w:r>
      <w:r w:rsidR="00165A86" w:rsidRPr="00165A86">
        <w:rPr>
          <w:rFonts w:ascii="Segoe UI" w:eastAsiaTheme="minorEastAsia" w:hAnsi="Segoe UI" w:cs="Segoe UI"/>
          <w:sz w:val="22"/>
          <w:szCs w:val="22"/>
          <w:lang w:val="de-DE"/>
        </w:rPr>
        <w:t xml:space="preserve"> </w:t>
      </w:r>
      <w:r w:rsidR="009E4F2A">
        <w:rPr>
          <w:rFonts w:ascii="Segoe UI" w:eastAsiaTheme="minorEastAsia" w:hAnsi="Segoe UI" w:cs="Segoe UI"/>
          <w:sz w:val="22"/>
          <w:szCs w:val="22"/>
          <w:lang w:val="de-DE"/>
        </w:rPr>
        <w:t xml:space="preserve">bei </w:t>
      </w:r>
      <w:r w:rsidR="00165A86" w:rsidRPr="00165A86">
        <w:rPr>
          <w:rFonts w:ascii="Segoe UI" w:eastAsiaTheme="minorEastAsia" w:hAnsi="Segoe UI" w:cs="Segoe UI"/>
          <w:sz w:val="22"/>
          <w:szCs w:val="22"/>
          <w:lang w:val="de-DE"/>
        </w:rPr>
        <w:t xml:space="preserve">einem Bruchteil </w:t>
      </w:r>
      <w:r w:rsidR="000629E3">
        <w:rPr>
          <w:rFonts w:ascii="Segoe UI" w:eastAsiaTheme="minorEastAsia" w:hAnsi="Segoe UI" w:cs="Segoe UI"/>
          <w:sz w:val="22"/>
          <w:szCs w:val="22"/>
          <w:lang w:val="de-DE"/>
        </w:rPr>
        <w:t>der Fahrzeug</w:t>
      </w:r>
      <w:r w:rsidR="009E4F2A">
        <w:rPr>
          <w:rFonts w:ascii="Segoe UI" w:eastAsiaTheme="minorEastAsia" w:hAnsi="Segoe UI" w:cs="Segoe UI"/>
          <w:sz w:val="22"/>
          <w:szCs w:val="22"/>
          <w:lang w:val="de-DE"/>
        </w:rPr>
        <w:t>e statt</w:t>
      </w:r>
      <w:r w:rsidR="00165A86" w:rsidRPr="00165A86">
        <w:rPr>
          <w:rFonts w:ascii="Segoe UI" w:eastAsiaTheme="minorEastAsia" w:hAnsi="Segoe UI" w:cs="Segoe UI"/>
          <w:sz w:val="22"/>
          <w:szCs w:val="22"/>
          <w:lang w:val="de-DE"/>
        </w:rPr>
        <w:t xml:space="preserve">. </w:t>
      </w:r>
      <w:r w:rsidR="000C4478">
        <w:rPr>
          <w:rFonts w:ascii="Segoe UI" w:eastAsiaTheme="minorEastAsia" w:hAnsi="Segoe UI" w:cs="Segoe UI"/>
          <w:sz w:val="22"/>
          <w:szCs w:val="22"/>
          <w:lang w:val="de-DE"/>
        </w:rPr>
        <w:t>Ohne diesen Service</w:t>
      </w:r>
      <w:r w:rsidR="002422B5" w:rsidRPr="0091616A">
        <w:rPr>
          <w:rFonts w:ascii="Segoe UI" w:eastAsiaTheme="minorEastAsia" w:hAnsi="Segoe UI" w:cs="Segoe UI"/>
          <w:sz w:val="22"/>
          <w:szCs w:val="22"/>
          <w:lang w:val="de-DE"/>
        </w:rPr>
        <w:t xml:space="preserve"> verliert </w:t>
      </w:r>
      <w:r w:rsidR="000C4478">
        <w:rPr>
          <w:rFonts w:ascii="Segoe UI" w:eastAsiaTheme="minorEastAsia" w:hAnsi="Segoe UI" w:cs="Segoe UI"/>
          <w:sz w:val="22"/>
          <w:szCs w:val="22"/>
          <w:lang w:val="de-DE"/>
        </w:rPr>
        <w:t xml:space="preserve">das Getriebeöl </w:t>
      </w:r>
      <w:r w:rsidR="00B01F56">
        <w:rPr>
          <w:rFonts w:ascii="Segoe UI" w:eastAsiaTheme="minorEastAsia" w:hAnsi="Segoe UI" w:cs="Segoe UI"/>
          <w:sz w:val="22"/>
          <w:szCs w:val="22"/>
          <w:lang w:val="de-DE"/>
        </w:rPr>
        <w:t xml:space="preserve">jedoch </w:t>
      </w:r>
      <w:r w:rsidR="002422B5" w:rsidRPr="0091616A">
        <w:rPr>
          <w:rFonts w:ascii="Segoe UI" w:eastAsiaTheme="minorEastAsia" w:hAnsi="Segoe UI" w:cs="Segoe UI"/>
          <w:sz w:val="22"/>
          <w:szCs w:val="22"/>
          <w:lang w:val="de-DE"/>
        </w:rPr>
        <w:t>seine Schmierwirkung</w:t>
      </w:r>
      <w:r w:rsidR="00BE2BA1">
        <w:rPr>
          <w:rFonts w:ascii="Segoe UI" w:eastAsiaTheme="minorEastAsia" w:hAnsi="Segoe UI" w:cs="Segoe UI"/>
          <w:sz w:val="22"/>
          <w:szCs w:val="22"/>
          <w:lang w:val="de-DE"/>
        </w:rPr>
        <w:t xml:space="preserve">, was </w:t>
      </w:r>
      <w:r w:rsidR="002422B5" w:rsidRPr="0091616A">
        <w:rPr>
          <w:rFonts w:ascii="Segoe UI" w:eastAsiaTheme="minorEastAsia" w:hAnsi="Segoe UI" w:cs="Segoe UI"/>
          <w:sz w:val="22"/>
          <w:szCs w:val="22"/>
          <w:lang w:val="de-DE"/>
        </w:rPr>
        <w:t>zu erhöhtem Verschleiß, Schaltproblemen und im schlimmsten Fall zu einem Getriebeausfall führen</w:t>
      </w:r>
      <w:r w:rsidR="00BE2BA1">
        <w:rPr>
          <w:rFonts w:ascii="Segoe UI" w:eastAsiaTheme="minorEastAsia" w:hAnsi="Segoe UI" w:cs="Segoe UI"/>
          <w:sz w:val="22"/>
          <w:szCs w:val="22"/>
          <w:lang w:val="de-DE"/>
        </w:rPr>
        <w:t xml:space="preserve"> kann</w:t>
      </w:r>
      <w:r w:rsidR="002422B5" w:rsidRPr="0091616A">
        <w:rPr>
          <w:rFonts w:ascii="Segoe UI" w:eastAsiaTheme="minorEastAsia" w:hAnsi="Segoe UI" w:cs="Segoe UI"/>
          <w:sz w:val="22"/>
          <w:szCs w:val="22"/>
          <w:lang w:val="de-DE"/>
        </w:rPr>
        <w:t>.</w:t>
      </w:r>
      <w:r w:rsidR="000C4478">
        <w:rPr>
          <w:rFonts w:ascii="Segoe UI" w:eastAsiaTheme="minorEastAsia" w:hAnsi="Segoe UI" w:cs="Segoe UI"/>
          <w:sz w:val="22"/>
          <w:szCs w:val="22"/>
          <w:lang w:val="de-DE"/>
        </w:rPr>
        <w:t xml:space="preserve"> Stärker als diese Argumente </w:t>
      </w:r>
      <w:r w:rsidR="00F661C8">
        <w:rPr>
          <w:rFonts w:ascii="Segoe UI" w:eastAsiaTheme="minorEastAsia" w:hAnsi="Segoe UI" w:cs="Segoe UI"/>
          <w:sz w:val="22"/>
          <w:szCs w:val="22"/>
          <w:lang w:val="de-DE"/>
        </w:rPr>
        <w:t xml:space="preserve">hält sich </w:t>
      </w:r>
      <w:r w:rsidR="00FF5940">
        <w:rPr>
          <w:rFonts w:ascii="Segoe UI" w:eastAsiaTheme="minorEastAsia" w:hAnsi="Segoe UI" w:cs="Segoe UI"/>
          <w:sz w:val="22"/>
          <w:szCs w:val="22"/>
          <w:lang w:val="de-DE"/>
        </w:rPr>
        <w:t xml:space="preserve">allerdings </w:t>
      </w:r>
      <w:r w:rsidR="00F661C8">
        <w:rPr>
          <w:rFonts w:ascii="Segoe UI" w:eastAsiaTheme="minorEastAsia" w:hAnsi="Segoe UI" w:cs="Segoe UI"/>
          <w:sz w:val="22"/>
          <w:szCs w:val="22"/>
          <w:lang w:val="de-DE"/>
        </w:rPr>
        <w:t>der</w:t>
      </w:r>
      <w:r w:rsidR="007B1702">
        <w:rPr>
          <w:rFonts w:ascii="Segoe UI" w:eastAsiaTheme="minorEastAsia" w:hAnsi="Segoe UI" w:cs="Segoe UI"/>
          <w:sz w:val="22"/>
          <w:szCs w:val="22"/>
          <w:lang w:val="de-DE"/>
        </w:rPr>
        <w:t xml:space="preserve"> Mythos der Getriebeöl-</w:t>
      </w:r>
      <w:r w:rsidR="00FA6BAD">
        <w:rPr>
          <w:rFonts w:ascii="Segoe UI" w:eastAsiaTheme="minorEastAsia" w:hAnsi="Segoe UI" w:cs="Segoe UI"/>
          <w:sz w:val="22"/>
          <w:szCs w:val="22"/>
          <w:lang w:val="de-DE"/>
        </w:rPr>
        <w:t>Lifetime-Füllung</w:t>
      </w:r>
      <w:r w:rsidR="00F661C8">
        <w:rPr>
          <w:rFonts w:ascii="Segoe UI" w:eastAsiaTheme="minorEastAsia" w:hAnsi="Segoe UI" w:cs="Segoe UI"/>
          <w:sz w:val="22"/>
          <w:szCs w:val="22"/>
          <w:lang w:val="de-DE"/>
        </w:rPr>
        <w:t xml:space="preserve">, der </w:t>
      </w:r>
      <w:r w:rsidR="00FA6BAD">
        <w:rPr>
          <w:rFonts w:ascii="Segoe UI" w:eastAsiaTheme="minorEastAsia" w:hAnsi="Segoe UI" w:cs="Segoe UI"/>
          <w:sz w:val="22"/>
          <w:szCs w:val="22"/>
          <w:lang w:val="de-DE"/>
        </w:rPr>
        <w:t>zu einer</w:t>
      </w:r>
      <w:r w:rsidR="005D79D0">
        <w:rPr>
          <w:rFonts w:ascii="Segoe UI" w:eastAsiaTheme="minorEastAsia" w:hAnsi="Segoe UI" w:cs="Segoe UI"/>
          <w:sz w:val="22"/>
          <w:szCs w:val="22"/>
          <w:lang w:val="de-DE"/>
        </w:rPr>
        <w:t xml:space="preserve"> erheblichen</w:t>
      </w:r>
      <w:r w:rsidR="00FA6BAD">
        <w:rPr>
          <w:rFonts w:ascii="Segoe UI" w:eastAsiaTheme="minorEastAsia" w:hAnsi="Segoe UI" w:cs="Segoe UI"/>
          <w:sz w:val="22"/>
          <w:szCs w:val="22"/>
          <w:lang w:val="de-DE"/>
        </w:rPr>
        <w:t xml:space="preserve"> Service- und Umsatzlücke</w:t>
      </w:r>
      <w:r w:rsidR="00F661C8">
        <w:rPr>
          <w:rFonts w:ascii="Segoe UI" w:eastAsiaTheme="minorEastAsia" w:hAnsi="Segoe UI" w:cs="Segoe UI"/>
          <w:sz w:val="22"/>
          <w:szCs w:val="22"/>
          <w:lang w:val="de-DE"/>
        </w:rPr>
        <w:t xml:space="preserve"> führt und </w:t>
      </w:r>
      <w:r w:rsidR="00D51AE0">
        <w:rPr>
          <w:rFonts w:ascii="Segoe UI" w:eastAsiaTheme="minorEastAsia" w:hAnsi="Segoe UI" w:cs="Segoe UI"/>
          <w:sz w:val="22"/>
          <w:szCs w:val="22"/>
          <w:lang w:val="de-DE"/>
        </w:rPr>
        <w:t>schlussendlich Werkstätten und Fahrzeug</w:t>
      </w:r>
      <w:r w:rsidR="000D5EF0">
        <w:rPr>
          <w:rFonts w:ascii="Segoe UI" w:eastAsiaTheme="minorEastAsia" w:hAnsi="Segoe UI" w:cs="Segoe UI"/>
          <w:sz w:val="22"/>
          <w:szCs w:val="22"/>
          <w:lang w:val="de-DE"/>
        </w:rPr>
        <w:t>haltern schade</w:t>
      </w:r>
      <w:r w:rsidR="00FF5940">
        <w:rPr>
          <w:rFonts w:ascii="Segoe UI" w:eastAsiaTheme="minorEastAsia" w:hAnsi="Segoe UI" w:cs="Segoe UI"/>
          <w:sz w:val="22"/>
          <w:szCs w:val="22"/>
          <w:lang w:val="de-DE"/>
        </w:rPr>
        <w:t>n kann</w:t>
      </w:r>
      <w:r w:rsidR="00FA6BAD">
        <w:rPr>
          <w:rFonts w:ascii="Segoe UI" w:eastAsiaTheme="minorEastAsia" w:hAnsi="Segoe UI" w:cs="Segoe UI"/>
          <w:sz w:val="22"/>
          <w:szCs w:val="22"/>
          <w:lang w:val="de-DE"/>
        </w:rPr>
        <w:t xml:space="preserve">. </w:t>
      </w:r>
    </w:p>
    <w:p w14:paraId="2E609137" w14:textId="77777777" w:rsidR="00C326AC" w:rsidRDefault="00C326AC" w:rsidP="00165A86">
      <w:pPr>
        <w:spacing w:line="276" w:lineRule="auto"/>
        <w:jc w:val="both"/>
        <w:rPr>
          <w:rFonts w:ascii="Segoe UI" w:eastAsiaTheme="minorEastAsia" w:hAnsi="Segoe UI" w:cs="Segoe UI"/>
          <w:sz w:val="22"/>
          <w:szCs w:val="22"/>
          <w:lang w:val="de-DE"/>
        </w:rPr>
      </w:pPr>
    </w:p>
    <w:p w14:paraId="207D6FCB" w14:textId="42A9DB34" w:rsidR="00165A86" w:rsidRPr="0091102F" w:rsidRDefault="00165A86" w:rsidP="00165A86">
      <w:pPr>
        <w:spacing w:line="276" w:lineRule="auto"/>
        <w:jc w:val="both"/>
        <w:rPr>
          <w:rFonts w:ascii="Segoe UI" w:eastAsiaTheme="minorEastAsia" w:hAnsi="Segoe UI" w:cs="Segoe UI"/>
          <w:sz w:val="22"/>
          <w:szCs w:val="22"/>
          <w:lang w:val="de-DE"/>
        </w:rPr>
      </w:pPr>
      <w:r w:rsidRPr="00165A86">
        <w:rPr>
          <w:rFonts w:ascii="Segoe UI" w:eastAsiaTheme="minorEastAsia" w:hAnsi="Segoe UI" w:cs="Segoe UI"/>
          <w:sz w:val="22"/>
          <w:szCs w:val="22"/>
          <w:lang w:val="de-DE"/>
        </w:rPr>
        <w:t>Die Befragung</w:t>
      </w:r>
      <w:r w:rsidR="00F8026D">
        <w:rPr>
          <w:rFonts w:ascii="Segoe UI" w:eastAsiaTheme="minorEastAsia" w:hAnsi="Segoe UI" w:cs="Segoe UI"/>
          <w:sz w:val="22"/>
          <w:szCs w:val="22"/>
          <w:lang w:val="de-DE"/>
        </w:rPr>
        <w:t xml:space="preserve"> von MEYLE</w:t>
      </w:r>
      <w:r w:rsidRPr="00165A86">
        <w:rPr>
          <w:rFonts w:ascii="Segoe UI" w:eastAsiaTheme="minorEastAsia" w:hAnsi="Segoe UI" w:cs="Segoe UI"/>
          <w:sz w:val="22"/>
          <w:szCs w:val="22"/>
          <w:lang w:val="de-DE"/>
        </w:rPr>
        <w:t xml:space="preserve"> ist Teil der kontinuierlichen Marktbeobachtung, mit der der Hamburger Ersatzteilhersteller die Entwicklungen im Independent Aftermarket verfolgt und gemeinsam mit Partnern und Experten aus der Branche Lösungen für die Werkstatt von morgen erarbeitet.</w:t>
      </w:r>
      <w:r w:rsidR="0091102F">
        <w:rPr>
          <w:rFonts w:ascii="Segoe UI" w:eastAsiaTheme="minorEastAsia" w:hAnsi="Segoe UI" w:cs="Segoe UI"/>
          <w:sz w:val="22"/>
          <w:szCs w:val="22"/>
          <w:lang w:val="de-DE"/>
        </w:rPr>
        <w:t xml:space="preserve"> </w:t>
      </w:r>
      <w:r w:rsidR="0091102F" w:rsidRPr="00397D0B">
        <w:rPr>
          <w:rFonts w:ascii="Segoe UI" w:eastAsiaTheme="minorEastAsia" w:hAnsi="Segoe UI" w:cs="Segoe UI"/>
          <w:sz w:val="22"/>
          <w:szCs w:val="22"/>
          <w:lang w:val="de-DE"/>
        </w:rPr>
        <w:t>Im Rahmen der Dialogplattform IAM:CONNECT werden die Chancen, Herausforderungen und Bedürfnisse der Branche gezielt erfasst, um den Wandel gemeinsam zu gestalten.</w:t>
      </w:r>
    </w:p>
    <w:p w14:paraId="6D44A04D" w14:textId="77777777" w:rsidR="00165A86" w:rsidRPr="00165A86" w:rsidRDefault="00165A86" w:rsidP="00165A86">
      <w:pPr>
        <w:spacing w:line="276" w:lineRule="auto"/>
        <w:jc w:val="both"/>
        <w:rPr>
          <w:rFonts w:ascii="Segoe UI" w:eastAsiaTheme="minorEastAsia" w:hAnsi="Segoe UI" w:cs="Segoe UI"/>
          <w:sz w:val="22"/>
          <w:szCs w:val="22"/>
          <w:lang w:val="de-DE"/>
        </w:rPr>
      </w:pPr>
    </w:p>
    <w:p w14:paraId="152AC206" w14:textId="77777777" w:rsidR="007C7EFE" w:rsidRPr="002E7A41" w:rsidRDefault="007C7EFE" w:rsidP="007C7EFE">
      <w:pPr>
        <w:spacing w:line="276" w:lineRule="auto"/>
        <w:jc w:val="both"/>
        <w:rPr>
          <w:rFonts w:ascii="Segoe UI" w:eastAsiaTheme="minorHAnsi" w:hAnsi="Segoe UI" w:cs="Segoe UI"/>
          <w:b/>
          <w:bCs/>
          <w:sz w:val="22"/>
          <w:szCs w:val="22"/>
          <w:lang w:val="de-DE"/>
        </w:rPr>
      </w:pPr>
      <w:r w:rsidRPr="002E7A41">
        <w:rPr>
          <w:rFonts w:ascii="Segoe UI" w:eastAsiaTheme="minorHAnsi" w:hAnsi="Segoe UI" w:cs="Segoe UI"/>
          <w:b/>
          <w:bCs/>
          <w:sz w:val="22"/>
          <w:szCs w:val="22"/>
          <w:lang w:val="de-DE"/>
        </w:rPr>
        <w:t>Der Lifetime-Mythos: In Deutschland besonders hartnäckig</w:t>
      </w:r>
    </w:p>
    <w:p w14:paraId="24622DCF" w14:textId="77777777" w:rsidR="007C7EFE" w:rsidRPr="00184044" w:rsidRDefault="007C7EFE" w:rsidP="007C7EFE">
      <w:pPr>
        <w:spacing w:line="276" w:lineRule="auto"/>
        <w:jc w:val="both"/>
        <w:rPr>
          <w:rFonts w:ascii="Segoe UI" w:eastAsiaTheme="minorHAnsi" w:hAnsi="Segoe UI" w:cs="Segoe UI"/>
          <w:sz w:val="22"/>
          <w:szCs w:val="22"/>
          <w:lang w:val="de-DE"/>
        </w:rPr>
      </w:pPr>
      <w:r>
        <w:rPr>
          <w:rFonts w:ascii="Segoe UI" w:eastAsiaTheme="minorHAnsi" w:hAnsi="Segoe UI" w:cs="Segoe UI"/>
          <w:sz w:val="22"/>
          <w:szCs w:val="22"/>
          <w:lang w:val="de-DE"/>
        </w:rPr>
        <w:lastRenderedPageBreak/>
        <w:t>Der Automatikgetriebe-Ölwechsel</w:t>
      </w:r>
      <w:r w:rsidRPr="00471D99">
        <w:rPr>
          <w:rFonts w:ascii="Segoe UI" w:eastAsiaTheme="minorHAnsi" w:hAnsi="Segoe UI" w:cs="Segoe UI"/>
          <w:sz w:val="22"/>
          <w:szCs w:val="22"/>
          <w:lang w:val="de-DE"/>
        </w:rPr>
        <w:t xml:space="preserve"> wird </w:t>
      </w:r>
      <w:r>
        <w:rPr>
          <w:rFonts w:ascii="Segoe UI" w:eastAsiaTheme="minorHAnsi" w:hAnsi="Segoe UI" w:cs="Segoe UI"/>
          <w:sz w:val="22"/>
          <w:szCs w:val="22"/>
          <w:lang w:val="de-DE"/>
        </w:rPr>
        <w:t>durch den</w:t>
      </w:r>
      <w:r w:rsidRPr="00471D99">
        <w:rPr>
          <w:rFonts w:ascii="Segoe UI" w:eastAsiaTheme="minorHAnsi" w:hAnsi="Segoe UI" w:cs="Segoe UI"/>
          <w:sz w:val="22"/>
          <w:szCs w:val="22"/>
          <w:lang w:val="de-DE"/>
        </w:rPr>
        <w:t xml:space="preserve"> hartnäckigen Mythos</w:t>
      </w:r>
      <w:r>
        <w:rPr>
          <w:rFonts w:ascii="Segoe UI" w:eastAsiaTheme="minorHAnsi" w:hAnsi="Segoe UI" w:cs="Segoe UI"/>
          <w:sz w:val="22"/>
          <w:szCs w:val="22"/>
          <w:lang w:val="de-DE"/>
        </w:rPr>
        <w:t xml:space="preserve"> der „Lifetime-Füllung“</w:t>
      </w:r>
      <w:r w:rsidRPr="00471D99">
        <w:rPr>
          <w:rFonts w:ascii="Segoe UI" w:eastAsiaTheme="minorHAnsi" w:hAnsi="Segoe UI" w:cs="Segoe UI"/>
          <w:sz w:val="22"/>
          <w:szCs w:val="22"/>
          <w:lang w:val="de-DE"/>
        </w:rPr>
        <w:t xml:space="preserve"> ausgebremst: </w:t>
      </w:r>
      <w:r w:rsidRPr="001F4857">
        <w:rPr>
          <w:rFonts w:ascii="Segoe UI" w:eastAsiaTheme="minorHAnsi" w:hAnsi="Segoe UI" w:cs="Segoe UI"/>
          <w:sz w:val="22"/>
          <w:szCs w:val="22"/>
          <w:lang w:val="de-DE"/>
        </w:rPr>
        <w:t xml:space="preserve">Nur </w:t>
      </w:r>
      <w:r>
        <w:rPr>
          <w:rFonts w:ascii="Segoe UI" w:eastAsiaTheme="minorHAnsi" w:hAnsi="Segoe UI" w:cs="Segoe UI"/>
          <w:sz w:val="22"/>
          <w:szCs w:val="22"/>
          <w:lang w:val="de-DE"/>
        </w:rPr>
        <w:t xml:space="preserve">rund </w:t>
      </w:r>
      <w:r w:rsidRPr="001F4857">
        <w:rPr>
          <w:rFonts w:ascii="Segoe UI" w:eastAsiaTheme="minorHAnsi" w:hAnsi="Segoe UI" w:cs="Segoe UI"/>
          <w:sz w:val="22"/>
          <w:szCs w:val="22"/>
          <w:lang w:val="de-DE"/>
        </w:rPr>
        <w:t>1</w:t>
      </w:r>
      <w:r>
        <w:rPr>
          <w:rFonts w:ascii="Segoe UI" w:eastAsiaTheme="minorHAnsi" w:hAnsi="Segoe UI" w:cs="Segoe UI"/>
          <w:sz w:val="22"/>
          <w:szCs w:val="22"/>
          <w:lang w:val="de-DE"/>
        </w:rPr>
        <w:t>1</w:t>
      </w:r>
      <w:r w:rsidRPr="001F4857">
        <w:rPr>
          <w:rFonts w:ascii="Segoe UI" w:eastAsiaTheme="minorHAnsi" w:hAnsi="Segoe UI" w:cs="Segoe UI"/>
          <w:sz w:val="22"/>
          <w:szCs w:val="22"/>
          <w:lang w:val="de-DE"/>
        </w:rPr>
        <w:t xml:space="preserve"> </w:t>
      </w:r>
      <w:r>
        <w:rPr>
          <w:rFonts w:ascii="Segoe UI" w:eastAsiaTheme="minorHAnsi" w:hAnsi="Segoe UI" w:cs="Segoe UI"/>
          <w:sz w:val="22"/>
          <w:szCs w:val="22"/>
          <w:lang w:val="de-DE"/>
        </w:rPr>
        <w:t>Prozent</w:t>
      </w:r>
      <w:r w:rsidRPr="001F4857">
        <w:rPr>
          <w:rFonts w:ascii="Segoe UI" w:eastAsiaTheme="minorHAnsi" w:hAnsi="Segoe UI" w:cs="Segoe UI"/>
          <w:sz w:val="22"/>
          <w:szCs w:val="22"/>
          <w:lang w:val="de-DE"/>
        </w:rPr>
        <w:t xml:space="preserve"> der befragten Werkstätten begegnen dem Argument nie, ein Automatikgetriebe sei mit einer lebenslangen Ölfüllung ausgestattet und benötige keinen Wechsel.</w:t>
      </w:r>
      <w:r>
        <w:rPr>
          <w:rFonts w:ascii="Segoe UI" w:eastAsiaTheme="minorHAnsi" w:hAnsi="Segoe UI" w:cs="Segoe UI"/>
          <w:sz w:val="22"/>
          <w:szCs w:val="22"/>
          <w:lang w:val="de-DE"/>
        </w:rPr>
        <w:t xml:space="preserve"> </w:t>
      </w:r>
      <w:r w:rsidRPr="00184044">
        <w:rPr>
          <w:rFonts w:ascii="Segoe UI" w:eastAsiaTheme="minorHAnsi" w:hAnsi="Segoe UI" w:cs="Segoe UI"/>
          <w:sz w:val="22"/>
          <w:szCs w:val="22"/>
          <w:lang w:val="de-DE"/>
        </w:rPr>
        <w:t xml:space="preserve">Besonders verbreitet ist der Lifetime-Mythos in Deutschland: </w:t>
      </w:r>
      <w:r>
        <w:rPr>
          <w:rFonts w:ascii="Segoe UI" w:eastAsiaTheme="minorHAnsi" w:hAnsi="Segoe UI" w:cs="Segoe UI"/>
          <w:sz w:val="22"/>
          <w:szCs w:val="22"/>
          <w:lang w:val="de-DE"/>
        </w:rPr>
        <w:t>fast die Hälfte</w:t>
      </w:r>
      <w:r w:rsidRPr="00184044">
        <w:rPr>
          <w:rFonts w:ascii="Segoe UI" w:eastAsiaTheme="minorHAnsi" w:hAnsi="Segoe UI" w:cs="Segoe UI"/>
          <w:sz w:val="22"/>
          <w:szCs w:val="22"/>
          <w:lang w:val="de-DE"/>
        </w:rPr>
        <w:t xml:space="preserve"> der Werkstätten </w:t>
      </w:r>
      <w:r>
        <w:rPr>
          <w:rFonts w:ascii="Segoe UI" w:eastAsiaTheme="minorHAnsi" w:hAnsi="Segoe UI" w:cs="Segoe UI"/>
          <w:sz w:val="22"/>
          <w:szCs w:val="22"/>
          <w:lang w:val="de-DE"/>
        </w:rPr>
        <w:t>ist hier regelmäßig mit dem Irrglauben konfrontiert. Neben Deutschland hält sich der Mythos in</w:t>
      </w:r>
      <w:r w:rsidRPr="00184044">
        <w:rPr>
          <w:rFonts w:ascii="Segoe UI" w:eastAsiaTheme="minorHAnsi" w:hAnsi="Segoe UI" w:cs="Segoe UI"/>
          <w:sz w:val="22"/>
          <w:szCs w:val="22"/>
          <w:lang w:val="de-DE"/>
        </w:rPr>
        <w:t xml:space="preserve"> Spanien und den USA </w:t>
      </w:r>
      <w:r>
        <w:rPr>
          <w:rFonts w:ascii="Segoe UI" w:eastAsiaTheme="minorHAnsi" w:hAnsi="Segoe UI" w:cs="Segoe UI"/>
          <w:sz w:val="22"/>
          <w:szCs w:val="22"/>
          <w:lang w:val="de-DE"/>
        </w:rPr>
        <w:t>besonders stark</w:t>
      </w:r>
      <w:r w:rsidRPr="00184044">
        <w:rPr>
          <w:rFonts w:ascii="Segoe UI" w:eastAsiaTheme="minorHAnsi" w:hAnsi="Segoe UI" w:cs="Segoe UI"/>
          <w:sz w:val="22"/>
          <w:szCs w:val="22"/>
          <w:lang w:val="de-DE"/>
        </w:rPr>
        <w:t>.</w:t>
      </w:r>
    </w:p>
    <w:p w14:paraId="65841891" w14:textId="77777777" w:rsidR="007C7EFE" w:rsidRPr="001F4857" w:rsidRDefault="007C7EFE" w:rsidP="007C7EFE">
      <w:pPr>
        <w:spacing w:line="276" w:lineRule="auto"/>
        <w:jc w:val="both"/>
        <w:rPr>
          <w:rFonts w:ascii="Segoe UI" w:eastAsiaTheme="minorHAnsi" w:hAnsi="Segoe UI" w:cs="Segoe UI"/>
          <w:sz w:val="22"/>
          <w:szCs w:val="22"/>
          <w:lang w:val="de-DE"/>
        </w:rPr>
      </w:pPr>
    </w:p>
    <w:p w14:paraId="17AF5FA0" w14:textId="4C6F2005" w:rsidR="007C7EFE" w:rsidRDefault="007C7EFE" w:rsidP="6E01B655">
      <w:pPr>
        <w:spacing w:line="276" w:lineRule="auto"/>
        <w:jc w:val="both"/>
        <w:rPr>
          <w:rFonts w:ascii="Segoe UI" w:eastAsiaTheme="minorEastAsia" w:hAnsi="Segoe UI" w:cs="Segoe UI"/>
          <w:sz w:val="22"/>
          <w:szCs w:val="22"/>
          <w:lang w:val="de-DE"/>
        </w:rPr>
      </w:pPr>
      <w:r w:rsidRPr="00C03948">
        <w:rPr>
          <w:rFonts w:ascii="Segoe UI" w:eastAsiaTheme="minorEastAsia" w:hAnsi="Segoe UI" w:cs="Segoe UI"/>
          <w:sz w:val="22"/>
          <w:szCs w:val="22"/>
          <w:lang w:val="de-DE"/>
        </w:rPr>
        <w:t xml:space="preserve">„Der </w:t>
      </w:r>
      <w:r w:rsidR="009B1AF7" w:rsidRPr="00C03948">
        <w:rPr>
          <w:rFonts w:ascii="Segoe UI" w:eastAsiaTheme="minorEastAsia" w:hAnsi="Segoe UI" w:cs="Segoe UI"/>
          <w:sz w:val="22"/>
          <w:szCs w:val="22"/>
          <w:lang w:val="de-DE"/>
        </w:rPr>
        <w:t xml:space="preserve">Mythos </w:t>
      </w:r>
      <w:r w:rsidRPr="00C03948">
        <w:rPr>
          <w:rFonts w:ascii="Segoe UI" w:eastAsiaTheme="minorEastAsia" w:hAnsi="Segoe UI" w:cs="Segoe UI"/>
          <w:sz w:val="22"/>
          <w:szCs w:val="22"/>
          <w:lang w:val="de-DE"/>
        </w:rPr>
        <w:t xml:space="preserve">führt seit Jahren dazu, dass notwendige Wartungen </w:t>
      </w:r>
      <w:r w:rsidR="009B1AF7" w:rsidRPr="00C03948">
        <w:rPr>
          <w:rFonts w:ascii="Segoe UI" w:eastAsiaTheme="minorEastAsia" w:hAnsi="Segoe UI" w:cs="Segoe UI"/>
          <w:sz w:val="22"/>
          <w:szCs w:val="22"/>
          <w:lang w:val="de-DE"/>
        </w:rPr>
        <w:t>ausfallen</w:t>
      </w:r>
      <w:r w:rsidRPr="00C03948">
        <w:rPr>
          <w:rFonts w:ascii="Segoe UI" w:eastAsiaTheme="minorEastAsia" w:hAnsi="Segoe UI" w:cs="Segoe UI"/>
          <w:sz w:val="22"/>
          <w:szCs w:val="22"/>
          <w:lang w:val="de-DE"/>
        </w:rPr>
        <w:t>, wertvolle Präventionsarbeit nicht stattfinden kann und Umsatzpotenzial für Werkstätten auf dem Hof stehen bleibt“, beschreibt Andreas Raulf, Kfz-Technikermeister</w:t>
      </w:r>
      <w:r w:rsidR="009B1AF7" w:rsidRPr="00C03948">
        <w:rPr>
          <w:rFonts w:ascii="Segoe UI" w:eastAsiaTheme="minorEastAsia" w:hAnsi="Segoe UI" w:cs="Segoe UI"/>
          <w:sz w:val="22"/>
          <w:szCs w:val="22"/>
          <w:lang w:val="de-DE"/>
        </w:rPr>
        <w:t xml:space="preserve"> und</w:t>
      </w:r>
      <w:r w:rsidRPr="00C03948">
        <w:rPr>
          <w:rFonts w:ascii="Segoe UI" w:eastAsiaTheme="minorEastAsia" w:hAnsi="Segoe UI" w:cs="Segoe UI"/>
          <w:sz w:val="22"/>
          <w:szCs w:val="22"/>
          <w:lang w:val="de-DE"/>
        </w:rPr>
        <w:t xml:space="preserve"> TV-Persönlichkeit</w:t>
      </w:r>
      <w:r w:rsidR="009B1AF7" w:rsidRPr="00C03948">
        <w:rPr>
          <w:rFonts w:ascii="Segoe UI" w:eastAsiaTheme="minorEastAsia" w:hAnsi="Segoe UI" w:cs="Segoe UI"/>
          <w:sz w:val="22"/>
          <w:szCs w:val="22"/>
          <w:lang w:val="de-DE"/>
        </w:rPr>
        <w:t>.</w:t>
      </w:r>
      <w:r w:rsidRPr="00C03948">
        <w:rPr>
          <w:rFonts w:ascii="Segoe UI" w:eastAsiaTheme="minorEastAsia" w:hAnsi="Segoe UI" w:cs="Segoe UI"/>
          <w:sz w:val="22"/>
          <w:szCs w:val="22"/>
          <w:lang w:val="de-DE"/>
        </w:rPr>
        <w:t>“</w:t>
      </w:r>
    </w:p>
    <w:p w14:paraId="296BFC2C" w14:textId="77777777" w:rsidR="007C7EFE" w:rsidRDefault="007C7EFE" w:rsidP="00B94790">
      <w:pPr>
        <w:spacing w:line="276" w:lineRule="auto"/>
        <w:jc w:val="both"/>
        <w:rPr>
          <w:rFonts w:ascii="Segoe UI" w:eastAsiaTheme="minorHAnsi" w:hAnsi="Segoe UI" w:cs="Segoe UI"/>
          <w:b/>
          <w:bCs/>
          <w:sz w:val="22"/>
          <w:szCs w:val="22"/>
          <w:lang w:val="de-DE"/>
        </w:rPr>
      </w:pPr>
    </w:p>
    <w:p w14:paraId="22B0A721" w14:textId="4FEBF03C" w:rsidR="002E7A41" w:rsidRDefault="002E7A41" w:rsidP="00B94790">
      <w:pPr>
        <w:spacing w:line="276" w:lineRule="auto"/>
        <w:jc w:val="both"/>
        <w:rPr>
          <w:rFonts w:ascii="Segoe UI" w:eastAsiaTheme="minorHAnsi" w:hAnsi="Segoe UI" w:cs="Segoe UI"/>
          <w:b/>
          <w:bCs/>
          <w:sz w:val="22"/>
          <w:szCs w:val="22"/>
          <w:lang w:val="de-DE"/>
        </w:rPr>
      </w:pPr>
      <w:r w:rsidRPr="002E7A41">
        <w:rPr>
          <w:rFonts w:ascii="Segoe UI" w:eastAsiaTheme="minorHAnsi" w:hAnsi="Segoe UI" w:cs="Segoe UI"/>
          <w:b/>
          <w:bCs/>
          <w:sz w:val="22"/>
          <w:szCs w:val="22"/>
          <w:lang w:val="de-DE"/>
        </w:rPr>
        <w:t xml:space="preserve">Servicelücke: </w:t>
      </w:r>
      <w:r w:rsidR="00CC0AE2" w:rsidRPr="002E76B5">
        <w:rPr>
          <w:rFonts w:ascii="Segoe UI" w:eastAsiaTheme="minorHAnsi" w:hAnsi="Segoe UI" w:cs="Segoe UI"/>
          <w:b/>
          <w:bCs/>
          <w:sz w:val="22"/>
          <w:szCs w:val="22"/>
          <w:lang w:val="de-DE"/>
        </w:rPr>
        <w:t xml:space="preserve">72 Prozent führen maximal fünf </w:t>
      </w:r>
      <w:r w:rsidR="00D0440A">
        <w:rPr>
          <w:rFonts w:ascii="Segoe UI" w:eastAsiaTheme="minorHAnsi" w:hAnsi="Segoe UI" w:cs="Segoe UI"/>
          <w:b/>
          <w:bCs/>
          <w:sz w:val="22"/>
          <w:szCs w:val="22"/>
          <w:lang w:val="de-DE"/>
        </w:rPr>
        <w:t>Ölw</w:t>
      </w:r>
      <w:r w:rsidR="00CC0AE2" w:rsidRPr="002E76B5">
        <w:rPr>
          <w:rFonts w:ascii="Segoe UI" w:eastAsiaTheme="minorHAnsi" w:hAnsi="Segoe UI" w:cs="Segoe UI"/>
          <w:b/>
          <w:bCs/>
          <w:sz w:val="22"/>
          <w:szCs w:val="22"/>
          <w:lang w:val="de-DE"/>
        </w:rPr>
        <w:t>echsel pro Monat durch</w:t>
      </w:r>
    </w:p>
    <w:p w14:paraId="2B09D220" w14:textId="25C84510" w:rsidR="000F2FB0" w:rsidRDefault="008B35D3" w:rsidP="008B35D3">
      <w:pPr>
        <w:spacing w:line="276" w:lineRule="auto"/>
        <w:jc w:val="both"/>
        <w:rPr>
          <w:rFonts w:ascii="Segoe UI" w:eastAsiaTheme="minorHAnsi" w:hAnsi="Segoe UI" w:cs="Segoe UI"/>
          <w:sz w:val="22"/>
          <w:szCs w:val="22"/>
          <w:lang w:val="de-DE"/>
        </w:rPr>
      </w:pPr>
      <w:r w:rsidRPr="008B35D3">
        <w:rPr>
          <w:rFonts w:ascii="Segoe UI" w:eastAsiaTheme="minorHAnsi" w:hAnsi="Segoe UI" w:cs="Segoe UI"/>
          <w:sz w:val="22"/>
          <w:szCs w:val="22"/>
          <w:lang w:val="de-DE"/>
        </w:rPr>
        <w:t xml:space="preserve">Die </w:t>
      </w:r>
      <w:r w:rsidR="00871216">
        <w:rPr>
          <w:rFonts w:ascii="Segoe UI" w:eastAsiaTheme="minorHAnsi" w:hAnsi="Segoe UI" w:cs="Segoe UI"/>
          <w:sz w:val="22"/>
          <w:szCs w:val="22"/>
          <w:lang w:val="de-DE"/>
        </w:rPr>
        <w:t>Umfragedaten belegen</w:t>
      </w:r>
      <w:r w:rsidRPr="008B35D3">
        <w:rPr>
          <w:rFonts w:ascii="Segoe UI" w:eastAsiaTheme="minorHAnsi" w:hAnsi="Segoe UI" w:cs="Segoe UI"/>
          <w:sz w:val="22"/>
          <w:szCs w:val="22"/>
          <w:lang w:val="de-DE"/>
        </w:rPr>
        <w:t xml:space="preserve"> ein spürbares Missverhältnis. Fast die Hälfte aller befragten Werkstätten (</w:t>
      </w:r>
      <w:r w:rsidR="00F30813">
        <w:rPr>
          <w:rFonts w:ascii="Segoe UI" w:eastAsiaTheme="minorHAnsi" w:hAnsi="Segoe UI" w:cs="Segoe UI"/>
          <w:sz w:val="22"/>
          <w:szCs w:val="22"/>
          <w:lang w:val="de-DE"/>
        </w:rPr>
        <w:t>rund 46 Prozent</w:t>
      </w:r>
      <w:r w:rsidRPr="008B35D3">
        <w:rPr>
          <w:rFonts w:ascii="Segoe UI" w:eastAsiaTheme="minorHAnsi" w:hAnsi="Segoe UI" w:cs="Segoe UI"/>
          <w:sz w:val="22"/>
          <w:szCs w:val="22"/>
          <w:lang w:val="de-DE"/>
        </w:rPr>
        <w:t>) betreut Monat für Monat elf oder mehr Fahrzeuge mit Automatikgetriebe</w:t>
      </w:r>
      <w:r w:rsidR="000F2FB0">
        <w:rPr>
          <w:rFonts w:ascii="Segoe UI" w:eastAsiaTheme="minorHAnsi" w:hAnsi="Segoe UI" w:cs="Segoe UI"/>
          <w:sz w:val="22"/>
          <w:szCs w:val="22"/>
          <w:lang w:val="de-DE"/>
        </w:rPr>
        <w:t>. T</w:t>
      </w:r>
      <w:r w:rsidRPr="008B35D3">
        <w:rPr>
          <w:rFonts w:ascii="Segoe UI" w:eastAsiaTheme="minorHAnsi" w:hAnsi="Segoe UI" w:cs="Segoe UI"/>
          <w:sz w:val="22"/>
          <w:szCs w:val="22"/>
          <w:lang w:val="de-DE"/>
        </w:rPr>
        <w:t xml:space="preserve">rotzdem führen </w:t>
      </w:r>
      <w:r w:rsidR="001023ED">
        <w:rPr>
          <w:rFonts w:ascii="Segoe UI" w:eastAsiaTheme="minorHAnsi" w:hAnsi="Segoe UI" w:cs="Segoe UI"/>
          <w:sz w:val="22"/>
          <w:szCs w:val="22"/>
          <w:lang w:val="de-DE"/>
        </w:rPr>
        <w:t>die meisten (</w:t>
      </w:r>
      <w:r w:rsidR="00F30813">
        <w:rPr>
          <w:rFonts w:ascii="Segoe UI" w:eastAsiaTheme="minorHAnsi" w:hAnsi="Segoe UI" w:cs="Segoe UI"/>
          <w:sz w:val="22"/>
          <w:szCs w:val="22"/>
          <w:lang w:val="de-DE"/>
        </w:rPr>
        <w:t>rund 72 Prozent</w:t>
      </w:r>
      <w:r w:rsidR="001023ED">
        <w:rPr>
          <w:rFonts w:ascii="Segoe UI" w:eastAsiaTheme="minorHAnsi" w:hAnsi="Segoe UI" w:cs="Segoe UI"/>
          <w:sz w:val="22"/>
          <w:szCs w:val="22"/>
          <w:lang w:val="de-DE"/>
        </w:rPr>
        <w:t>)</w:t>
      </w:r>
      <w:r w:rsidRPr="008B35D3">
        <w:rPr>
          <w:rFonts w:ascii="Segoe UI" w:eastAsiaTheme="minorHAnsi" w:hAnsi="Segoe UI" w:cs="Segoe UI"/>
          <w:sz w:val="22"/>
          <w:szCs w:val="22"/>
          <w:lang w:val="de-DE"/>
        </w:rPr>
        <w:t xml:space="preserve"> maximal fünf Getriebeölwechsel pro Monat durch. </w:t>
      </w:r>
    </w:p>
    <w:p w14:paraId="481BB606" w14:textId="77777777" w:rsidR="000F2FB0" w:rsidRDefault="000F2FB0" w:rsidP="008B35D3">
      <w:pPr>
        <w:spacing w:line="276" w:lineRule="auto"/>
        <w:jc w:val="both"/>
        <w:rPr>
          <w:rFonts w:ascii="Segoe UI" w:eastAsiaTheme="minorHAnsi" w:hAnsi="Segoe UI" w:cs="Segoe UI"/>
          <w:sz w:val="22"/>
          <w:szCs w:val="22"/>
          <w:lang w:val="de-DE"/>
        </w:rPr>
      </w:pPr>
    </w:p>
    <w:p w14:paraId="7787E196" w14:textId="09658747" w:rsidR="00B94790" w:rsidRDefault="008B35D3" w:rsidP="00B94790">
      <w:pPr>
        <w:spacing w:line="276" w:lineRule="auto"/>
        <w:jc w:val="both"/>
        <w:rPr>
          <w:rFonts w:ascii="Segoe UI" w:eastAsiaTheme="minorHAnsi" w:hAnsi="Segoe UI" w:cs="Segoe UI"/>
          <w:sz w:val="22"/>
          <w:szCs w:val="22"/>
          <w:lang w:val="de-DE"/>
        </w:rPr>
      </w:pPr>
      <w:r w:rsidRPr="008B35D3">
        <w:rPr>
          <w:rFonts w:ascii="Segoe UI" w:eastAsiaTheme="minorHAnsi" w:hAnsi="Segoe UI" w:cs="Segoe UI"/>
          <w:sz w:val="22"/>
          <w:szCs w:val="22"/>
          <w:lang w:val="de-DE"/>
        </w:rPr>
        <w:t xml:space="preserve">Ein Grund liegt im Kundenverhalten: Nur </w:t>
      </w:r>
      <w:r w:rsidR="002559D7">
        <w:rPr>
          <w:rFonts w:ascii="Segoe UI" w:eastAsiaTheme="minorHAnsi" w:hAnsi="Segoe UI" w:cs="Segoe UI"/>
          <w:sz w:val="22"/>
          <w:szCs w:val="22"/>
          <w:lang w:val="de-DE"/>
        </w:rPr>
        <w:t>ein Viertel</w:t>
      </w:r>
      <w:r w:rsidRPr="008B35D3">
        <w:rPr>
          <w:rFonts w:ascii="Segoe UI" w:eastAsiaTheme="minorHAnsi" w:hAnsi="Segoe UI" w:cs="Segoe UI"/>
          <w:sz w:val="22"/>
          <w:szCs w:val="22"/>
          <w:lang w:val="de-DE"/>
        </w:rPr>
        <w:t xml:space="preserve"> der Werkstätten erleb</w:t>
      </w:r>
      <w:r w:rsidR="002559D7">
        <w:rPr>
          <w:rFonts w:ascii="Segoe UI" w:eastAsiaTheme="minorHAnsi" w:hAnsi="Segoe UI" w:cs="Segoe UI"/>
          <w:sz w:val="22"/>
          <w:szCs w:val="22"/>
          <w:lang w:val="de-DE"/>
        </w:rPr>
        <w:t>t</w:t>
      </w:r>
      <w:r w:rsidRPr="008B35D3">
        <w:rPr>
          <w:rFonts w:ascii="Segoe UI" w:eastAsiaTheme="minorHAnsi" w:hAnsi="Segoe UI" w:cs="Segoe UI"/>
          <w:sz w:val="22"/>
          <w:szCs w:val="22"/>
          <w:lang w:val="de-DE"/>
        </w:rPr>
        <w:t xml:space="preserve">, dass Autofahrer </w:t>
      </w:r>
      <w:r w:rsidR="00EF61D9">
        <w:rPr>
          <w:rFonts w:ascii="Segoe UI" w:eastAsiaTheme="minorHAnsi" w:hAnsi="Segoe UI" w:cs="Segoe UI"/>
          <w:sz w:val="22"/>
          <w:szCs w:val="22"/>
          <w:lang w:val="de-DE"/>
        </w:rPr>
        <w:t xml:space="preserve">regelmäßig </w:t>
      </w:r>
      <w:r w:rsidRPr="008B35D3">
        <w:rPr>
          <w:rFonts w:ascii="Segoe UI" w:eastAsiaTheme="minorHAnsi" w:hAnsi="Segoe UI" w:cs="Segoe UI"/>
          <w:sz w:val="22"/>
          <w:szCs w:val="22"/>
          <w:lang w:val="de-DE"/>
        </w:rPr>
        <w:t xml:space="preserve">aktiv von sich aus einen Getriebeölwechsel anfragen. </w:t>
      </w:r>
      <w:r w:rsidR="00960161">
        <w:rPr>
          <w:rFonts w:ascii="Segoe UI" w:eastAsiaTheme="minorHAnsi" w:hAnsi="Segoe UI" w:cs="Segoe UI"/>
          <w:sz w:val="22"/>
          <w:szCs w:val="22"/>
          <w:lang w:val="de-DE"/>
        </w:rPr>
        <w:t>Gleichzeitig</w:t>
      </w:r>
      <w:r w:rsidR="004546A3">
        <w:rPr>
          <w:rFonts w:ascii="Segoe UI" w:eastAsiaTheme="minorHAnsi" w:hAnsi="Segoe UI" w:cs="Segoe UI"/>
          <w:sz w:val="22"/>
          <w:szCs w:val="22"/>
          <w:lang w:val="de-DE"/>
        </w:rPr>
        <w:t xml:space="preserve"> geben rund 60 </w:t>
      </w:r>
      <w:r w:rsidR="007202BB">
        <w:rPr>
          <w:rFonts w:ascii="Segoe UI" w:eastAsiaTheme="minorHAnsi" w:hAnsi="Segoe UI" w:cs="Segoe UI"/>
          <w:sz w:val="22"/>
          <w:szCs w:val="22"/>
          <w:lang w:val="de-DE"/>
        </w:rPr>
        <w:t>Prozent</w:t>
      </w:r>
      <w:r w:rsidR="004546A3">
        <w:rPr>
          <w:rFonts w:ascii="Segoe UI" w:eastAsiaTheme="minorHAnsi" w:hAnsi="Segoe UI" w:cs="Segoe UI"/>
          <w:sz w:val="22"/>
          <w:szCs w:val="22"/>
          <w:lang w:val="de-DE"/>
        </w:rPr>
        <w:t xml:space="preserve"> der Werkstätten an, Getriebeölwechsel erst dann aktiv zu empfehlen, wenn </w:t>
      </w:r>
      <w:r w:rsidR="00D86CCC">
        <w:rPr>
          <w:rFonts w:ascii="Segoe UI" w:eastAsiaTheme="minorHAnsi" w:hAnsi="Segoe UI" w:cs="Segoe UI"/>
          <w:sz w:val="22"/>
          <w:szCs w:val="22"/>
          <w:lang w:val="de-DE"/>
        </w:rPr>
        <w:t xml:space="preserve">bereits ein konkretes Störungsverhalten vorliegt. </w:t>
      </w:r>
      <w:r w:rsidR="00C475A6">
        <w:rPr>
          <w:rFonts w:ascii="Segoe UI" w:eastAsiaTheme="minorHAnsi" w:hAnsi="Segoe UI" w:cs="Segoe UI"/>
          <w:sz w:val="22"/>
          <w:szCs w:val="22"/>
          <w:lang w:val="de-DE"/>
        </w:rPr>
        <w:t>E</w:t>
      </w:r>
      <w:r w:rsidR="007202BB" w:rsidRPr="008B35D3">
        <w:rPr>
          <w:rFonts w:ascii="Segoe UI" w:eastAsiaTheme="minorHAnsi" w:hAnsi="Segoe UI" w:cs="Segoe UI"/>
          <w:sz w:val="22"/>
          <w:szCs w:val="22"/>
          <w:lang w:val="de-DE"/>
        </w:rPr>
        <w:t xml:space="preserve">in Drittel </w:t>
      </w:r>
      <w:r w:rsidR="00C475A6">
        <w:rPr>
          <w:rFonts w:ascii="Segoe UI" w:eastAsiaTheme="minorHAnsi" w:hAnsi="Segoe UI" w:cs="Segoe UI"/>
          <w:sz w:val="22"/>
          <w:szCs w:val="22"/>
          <w:lang w:val="de-DE"/>
        </w:rPr>
        <w:t>der</w:t>
      </w:r>
      <w:r w:rsidR="007202BB" w:rsidRPr="008B35D3">
        <w:rPr>
          <w:rFonts w:ascii="Segoe UI" w:eastAsiaTheme="minorHAnsi" w:hAnsi="Segoe UI" w:cs="Segoe UI"/>
          <w:sz w:val="22"/>
          <w:szCs w:val="22"/>
          <w:lang w:val="de-DE"/>
        </w:rPr>
        <w:t xml:space="preserve"> Befragten </w:t>
      </w:r>
      <w:r w:rsidR="00C475A6">
        <w:rPr>
          <w:rFonts w:ascii="Segoe UI" w:eastAsiaTheme="minorHAnsi" w:hAnsi="Segoe UI" w:cs="Segoe UI"/>
          <w:sz w:val="22"/>
          <w:szCs w:val="22"/>
          <w:lang w:val="de-DE"/>
        </w:rPr>
        <w:t>gibt</w:t>
      </w:r>
      <w:r w:rsidR="007202BB" w:rsidRPr="008B35D3">
        <w:rPr>
          <w:rFonts w:ascii="Segoe UI" w:eastAsiaTheme="minorHAnsi" w:hAnsi="Segoe UI" w:cs="Segoe UI"/>
          <w:sz w:val="22"/>
          <w:szCs w:val="22"/>
          <w:lang w:val="de-DE"/>
        </w:rPr>
        <w:t xml:space="preserve"> </w:t>
      </w:r>
      <w:r w:rsidR="007202BB">
        <w:rPr>
          <w:rFonts w:ascii="Segoe UI" w:eastAsiaTheme="minorHAnsi" w:hAnsi="Segoe UI" w:cs="Segoe UI"/>
          <w:sz w:val="22"/>
          <w:szCs w:val="22"/>
          <w:lang w:val="de-DE"/>
        </w:rPr>
        <w:t>an, dass</w:t>
      </w:r>
      <w:r w:rsidR="007202BB" w:rsidRPr="008B35D3">
        <w:rPr>
          <w:rFonts w:ascii="Segoe UI" w:eastAsiaTheme="minorHAnsi" w:hAnsi="Segoe UI" w:cs="Segoe UI"/>
          <w:sz w:val="22"/>
          <w:szCs w:val="22"/>
          <w:lang w:val="de-DE"/>
        </w:rPr>
        <w:t xml:space="preserve"> regelmäßig fachlich notwendige Wechsel </w:t>
      </w:r>
      <w:r w:rsidR="0063194D">
        <w:rPr>
          <w:rFonts w:ascii="Segoe UI" w:eastAsiaTheme="minorHAnsi" w:hAnsi="Segoe UI" w:cs="Segoe UI"/>
          <w:sz w:val="22"/>
          <w:szCs w:val="22"/>
          <w:lang w:val="de-DE"/>
        </w:rPr>
        <w:t>nicht durchgeführt werden</w:t>
      </w:r>
      <w:r w:rsidR="007202BB" w:rsidRPr="008B35D3">
        <w:rPr>
          <w:rFonts w:ascii="Segoe UI" w:eastAsiaTheme="minorHAnsi" w:hAnsi="Segoe UI" w:cs="Segoe UI"/>
          <w:sz w:val="22"/>
          <w:szCs w:val="22"/>
          <w:lang w:val="de-DE"/>
        </w:rPr>
        <w:t>.</w:t>
      </w:r>
      <w:r w:rsidR="007202BB">
        <w:rPr>
          <w:rFonts w:ascii="Segoe UI" w:eastAsiaTheme="minorHAnsi" w:hAnsi="Segoe UI" w:cs="Segoe UI"/>
          <w:sz w:val="22"/>
          <w:szCs w:val="22"/>
          <w:lang w:val="de-DE"/>
        </w:rPr>
        <w:t xml:space="preserve"> </w:t>
      </w:r>
      <w:r w:rsidR="00C475A6" w:rsidRPr="009664D2">
        <w:rPr>
          <w:rFonts w:ascii="Segoe UI" w:eastAsiaTheme="minorHAnsi" w:hAnsi="Segoe UI" w:cs="Segoe UI"/>
          <w:sz w:val="22"/>
          <w:szCs w:val="22"/>
          <w:lang w:val="de-DE"/>
        </w:rPr>
        <w:t>Woran das liegt, erklärt Patrick Stüdemann, Head of Techni</w:t>
      </w:r>
      <w:r w:rsidR="00D26609" w:rsidRPr="009664D2">
        <w:rPr>
          <w:rFonts w:ascii="Segoe UI" w:eastAsiaTheme="minorHAnsi" w:hAnsi="Segoe UI" w:cs="Segoe UI"/>
          <w:sz w:val="22"/>
          <w:szCs w:val="22"/>
          <w:lang w:val="de-DE"/>
        </w:rPr>
        <w:t>c</w:t>
      </w:r>
      <w:r w:rsidR="00C475A6" w:rsidRPr="009664D2">
        <w:rPr>
          <w:rFonts w:ascii="Segoe UI" w:eastAsiaTheme="minorHAnsi" w:hAnsi="Segoe UI" w:cs="Segoe UI"/>
          <w:sz w:val="22"/>
          <w:szCs w:val="22"/>
          <w:lang w:val="de-DE"/>
        </w:rPr>
        <w:t xml:space="preserve">al Trainings bei der MEYLE AG: </w:t>
      </w:r>
      <w:r w:rsidR="00F65DDD" w:rsidRPr="009664D2">
        <w:rPr>
          <w:rFonts w:ascii="Segoe UI" w:eastAsiaTheme="minorHAnsi" w:hAnsi="Segoe UI" w:cs="Segoe UI"/>
          <w:sz w:val="22"/>
          <w:szCs w:val="22"/>
          <w:lang w:val="de-DE"/>
        </w:rPr>
        <w:t>„Werkstätten brauchen neben dem passenden Training auch die richtigen Werkzeuge bzw. Argumente, um den Bedarf nachvollziehbar zu dokumentieren. Der Mythos der Lifetime Füllung hält sich hartnäckig und für Kunden ist eine präventive Maßnahme in wirtschaftlich volatilen Zei</w:t>
      </w:r>
      <w:r w:rsidR="00C402A7" w:rsidRPr="009664D2">
        <w:rPr>
          <w:rFonts w:ascii="Segoe UI" w:eastAsiaTheme="minorHAnsi" w:hAnsi="Segoe UI" w:cs="Segoe UI"/>
          <w:sz w:val="22"/>
          <w:szCs w:val="22"/>
          <w:lang w:val="de-DE"/>
        </w:rPr>
        <w:t>t</w:t>
      </w:r>
      <w:r w:rsidR="00F65DDD" w:rsidRPr="009664D2">
        <w:rPr>
          <w:rFonts w:ascii="Segoe UI" w:eastAsiaTheme="minorHAnsi" w:hAnsi="Segoe UI" w:cs="Segoe UI"/>
          <w:sz w:val="22"/>
          <w:szCs w:val="22"/>
          <w:lang w:val="de-DE"/>
        </w:rPr>
        <w:t>en schwerer zu verstehen“</w:t>
      </w:r>
      <w:r w:rsidR="00C475A6" w:rsidRPr="009664D2">
        <w:rPr>
          <w:rFonts w:ascii="Segoe UI" w:eastAsiaTheme="minorHAnsi" w:hAnsi="Segoe UI" w:cs="Segoe UI"/>
          <w:sz w:val="22"/>
          <w:szCs w:val="22"/>
          <w:lang w:val="de-DE"/>
        </w:rPr>
        <w:t>.</w:t>
      </w:r>
    </w:p>
    <w:p w14:paraId="4BE687C3" w14:textId="77777777" w:rsidR="00FA2EA7" w:rsidRDefault="00FA2EA7" w:rsidP="00FA2EA7">
      <w:pPr>
        <w:spacing w:line="276" w:lineRule="auto"/>
        <w:jc w:val="both"/>
        <w:rPr>
          <w:rFonts w:ascii="Segoe UI" w:eastAsiaTheme="minorHAnsi" w:hAnsi="Segoe UI" w:cs="Segoe UI"/>
          <w:sz w:val="22"/>
          <w:szCs w:val="22"/>
          <w:lang w:val="de-DE"/>
        </w:rPr>
      </w:pPr>
    </w:p>
    <w:p w14:paraId="1F024A73" w14:textId="43B10693" w:rsidR="00FA2EA7" w:rsidRDefault="00E13A72" w:rsidP="00FA2EA7">
      <w:pPr>
        <w:spacing w:line="276" w:lineRule="auto"/>
        <w:jc w:val="both"/>
        <w:rPr>
          <w:rFonts w:ascii="Segoe UI" w:eastAsiaTheme="minorHAnsi" w:hAnsi="Segoe UI" w:cs="Segoe UI"/>
          <w:sz w:val="22"/>
          <w:szCs w:val="22"/>
          <w:lang w:val="de-DE"/>
        </w:rPr>
      </w:pPr>
      <w:r>
        <w:rPr>
          <w:rFonts w:ascii="Segoe UI" w:eastAsiaTheme="minorHAnsi" w:hAnsi="Segoe UI" w:cs="Segoe UI"/>
          <w:b/>
          <w:bCs/>
          <w:sz w:val="22"/>
          <w:szCs w:val="22"/>
          <w:lang w:val="de-DE"/>
        </w:rPr>
        <w:t xml:space="preserve">Rund </w:t>
      </w:r>
      <w:r w:rsidR="001E013F">
        <w:rPr>
          <w:rFonts w:ascii="Segoe UI" w:eastAsiaTheme="minorHAnsi" w:hAnsi="Segoe UI" w:cs="Segoe UI"/>
          <w:b/>
          <w:bCs/>
          <w:sz w:val="22"/>
          <w:szCs w:val="22"/>
          <w:lang w:val="de-DE"/>
        </w:rPr>
        <w:t xml:space="preserve">80 Prozent </w:t>
      </w:r>
      <w:r>
        <w:rPr>
          <w:rFonts w:ascii="Segoe UI" w:eastAsiaTheme="minorHAnsi" w:hAnsi="Segoe UI" w:cs="Segoe UI"/>
          <w:b/>
          <w:bCs/>
          <w:sz w:val="22"/>
          <w:szCs w:val="22"/>
          <w:lang w:val="de-DE"/>
        </w:rPr>
        <w:t>nennen</w:t>
      </w:r>
      <w:r w:rsidR="001E013F">
        <w:rPr>
          <w:rFonts w:ascii="Segoe UI" w:eastAsiaTheme="minorHAnsi" w:hAnsi="Segoe UI" w:cs="Segoe UI"/>
          <w:b/>
          <w:bCs/>
          <w:sz w:val="22"/>
          <w:szCs w:val="22"/>
          <w:lang w:val="de-DE"/>
        </w:rPr>
        <w:t xml:space="preserve"> </w:t>
      </w:r>
      <w:r w:rsidR="00D775BC">
        <w:rPr>
          <w:rFonts w:ascii="Segoe UI" w:eastAsiaTheme="minorHAnsi" w:hAnsi="Segoe UI" w:cs="Segoe UI"/>
          <w:b/>
          <w:bCs/>
          <w:sz w:val="22"/>
          <w:szCs w:val="22"/>
          <w:lang w:val="de-DE"/>
        </w:rPr>
        <w:t>Kosten</w:t>
      </w:r>
      <w:r w:rsidR="00D775BC" w:rsidRPr="00490029">
        <w:rPr>
          <w:rFonts w:ascii="Segoe UI" w:eastAsiaTheme="minorHAnsi" w:hAnsi="Segoe UI" w:cs="Segoe UI"/>
          <w:b/>
          <w:bCs/>
          <w:sz w:val="22"/>
          <w:szCs w:val="22"/>
          <w:lang w:val="de-DE"/>
        </w:rPr>
        <w:t xml:space="preserve"> </w:t>
      </w:r>
      <w:r>
        <w:rPr>
          <w:rFonts w:ascii="Segoe UI" w:eastAsiaTheme="minorHAnsi" w:hAnsi="Segoe UI" w:cs="Segoe UI"/>
          <w:b/>
          <w:bCs/>
          <w:sz w:val="22"/>
          <w:szCs w:val="22"/>
          <w:lang w:val="de-DE"/>
        </w:rPr>
        <w:t>als</w:t>
      </w:r>
      <w:r w:rsidR="001E013F" w:rsidRPr="00490029">
        <w:rPr>
          <w:rFonts w:ascii="Segoe UI" w:eastAsiaTheme="minorHAnsi" w:hAnsi="Segoe UI" w:cs="Segoe UI"/>
          <w:b/>
          <w:bCs/>
          <w:sz w:val="22"/>
          <w:szCs w:val="22"/>
          <w:lang w:val="de-DE"/>
        </w:rPr>
        <w:t xml:space="preserve"> </w:t>
      </w:r>
      <w:r w:rsidR="00490029" w:rsidRPr="00490029">
        <w:rPr>
          <w:rFonts w:ascii="Segoe UI" w:eastAsiaTheme="minorHAnsi" w:hAnsi="Segoe UI" w:cs="Segoe UI"/>
          <w:b/>
          <w:bCs/>
          <w:sz w:val="22"/>
          <w:szCs w:val="22"/>
          <w:lang w:val="de-DE"/>
        </w:rPr>
        <w:t xml:space="preserve">größte Hürde, Schadensschutz </w:t>
      </w:r>
      <w:r w:rsidR="00051EAE">
        <w:rPr>
          <w:rFonts w:ascii="Segoe UI" w:eastAsiaTheme="minorHAnsi" w:hAnsi="Segoe UI" w:cs="Segoe UI"/>
          <w:b/>
          <w:bCs/>
          <w:sz w:val="22"/>
          <w:szCs w:val="22"/>
          <w:lang w:val="de-DE"/>
        </w:rPr>
        <w:t>ist</w:t>
      </w:r>
      <w:r w:rsidR="00051EAE" w:rsidRPr="00490029">
        <w:rPr>
          <w:rFonts w:ascii="Segoe UI" w:eastAsiaTheme="minorHAnsi" w:hAnsi="Segoe UI" w:cs="Segoe UI"/>
          <w:b/>
          <w:bCs/>
          <w:sz w:val="22"/>
          <w:szCs w:val="22"/>
          <w:lang w:val="de-DE"/>
        </w:rPr>
        <w:t xml:space="preserve"> </w:t>
      </w:r>
      <w:r w:rsidR="00490029" w:rsidRPr="00490029">
        <w:rPr>
          <w:rFonts w:ascii="Segoe UI" w:eastAsiaTheme="minorHAnsi" w:hAnsi="Segoe UI" w:cs="Segoe UI"/>
          <w:b/>
          <w:bCs/>
          <w:sz w:val="22"/>
          <w:szCs w:val="22"/>
          <w:lang w:val="de-DE"/>
        </w:rPr>
        <w:t>überzeugendes Gegenargument</w:t>
      </w:r>
    </w:p>
    <w:p w14:paraId="500339A3" w14:textId="2648F807" w:rsidR="00FA2EA7" w:rsidRDefault="00DE2B10" w:rsidP="00DE2B10">
      <w:pPr>
        <w:spacing w:line="276" w:lineRule="auto"/>
        <w:jc w:val="both"/>
        <w:rPr>
          <w:rFonts w:ascii="Segoe UI" w:eastAsiaTheme="minorEastAsia" w:hAnsi="Segoe UI" w:cs="Segoe UI"/>
          <w:sz w:val="22"/>
          <w:szCs w:val="22"/>
          <w:lang w:val="de-DE"/>
        </w:rPr>
      </w:pPr>
      <w:r w:rsidRPr="0091616A">
        <w:rPr>
          <w:rFonts w:ascii="Segoe UI" w:eastAsiaTheme="minorEastAsia" w:hAnsi="Segoe UI" w:cs="Segoe UI"/>
          <w:sz w:val="22"/>
          <w:szCs w:val="22"/>
          <w:lang w:val="de-DE"/>
        </w:rPr>
        <w:t xml:space="preserve">Lehnen Kunden einen empfohlenen Wechsel ab, ist der Grund meist derselbe: </w:t>
      </w:r>
      <w:r w:rsidR="00A67F04">
        <w:rPr>
          <w:rFonts w:ascii="Segoe UI" w:eastAsiaTheme="minorEastAsia" w:hAnsi="Segoe UI" w:cs="Segoe UI"/>
          <w:sz w:val="22"/>
          <w:szCs w:val="22"/>
          <w:lang w:val="de-DE"/>
        </w:rPr>
        <w:t>der Preis</w:t>
      </w:r>
      <w:r w:rsidRPr="0091616A">
        <w:rPr>
          <w:rFonts w:ascii="Segoe UI" w:eastAsiaTheme="minorEastAsia" w:hAnsi="Segoe UI" w:cs="Segoe UI"/>
          <w:sz w:val="22"/>
          <w:szCs w:val="22"/>
          <w:lang w:val="de-DE"/>
        </w:rPr>
        <w:t xml:space="preserve">. </w:t>
      </w:r>
      <w:r w:rsidR="00051EAE" w:rsidRPr="0091616A">
        <w:rPr>
          <w:rFonts w:ascii="Segoe UI" w:eastAsiaTheme="minorEastAsia" w:hAnsi="Segoe UI" w:cs="Segoe UI"/>
          <w:sz w:val="22"/>
          <w:szCs w:val="22"/>
          <w:lang w:val="de-DE"/>
        </w:rPr>
        <w:t>Fast 80</w:t>
      </w:r>
      <w:r w:rsidRPr="0091616A">
        <w:rPr>
          <w:rFonts w:ascii="Segoe UI" w:eastAsiaTheme="minorEastAsia" w:hAnsi="Segoe UI" w:cs="Segoe UI"/>
          <w:sz w:val="22"/>
          <w:szCs w:val="22"/>
          <w:lang w:val="de-DE"/>
        </w:rPr>
        <w:t xml:space="preserve"> </w:t>
      </w:r>
      <w:r w:rsidR="0041422A" w:rsidRPr="0091616A">
        <w:rPr>
          <w:rFonts w:ascii="Segoe UI" w:eastAsiaTheme="minorEastAsia" w:hAnsi="Segoe UI" w:cs="Segoe UI"/>
          <w:sz w:val="22"/>
          <w:szCs w:val="22"/>
          <w:lang w:val="de-DE"/>
        </w:rPr>
        <w:t>Prozent</w:t>
      </w:r>
      <w:r w:rsidRPr="0091616A">
        <w:rPr>
          <w:rFonts w:ascii="Segoe UI" w:eastAsiaTheme="minorEastAsia" w:hAnsi="Segoe UI" w:cs="Segoe UI"/>
          <w:sz w:val="22"/>
          <w:szCs w:val="22"/>
          <w:lang w:val="de-DE"/>
        </w:rPr>
        <w:t xml:space="preserve"> </w:t>
      </w:r>
      <w:r w:rsidR="000E26A8" w:rsidRPr="0091616A">
        <w:rPr>
          <w:rFonts w:ascii="Segoe UI" w:eastAsiaTheme="minorEastAsia" w:hAnsi="Segoe UI" w:cs="Segoe UI"/>
          <w:sz w:val="22"/>
          <w:szCs w:val="22"/>
          <w:lang w:val="de-DE"/>
        </w:rPr>
        <w:t>aller befragten</w:t>
      </w:r>
      <w:r w:rsidRPr="0091616A">
        <w:rPr>
          <w:rFonts w:ascii="Segoe UI" w:eastAsiaTheme="minorEastAsia" w:hAnsi="Segoe UI" w:cs="Segoe UI"/>
          <w:sz w:val="22"/>
          <w:szCs w:val="22"/>
          <w:lang w:val="de-DE"/>
        </w:rPr>
        <w:t xml:space="preserve"> Werkstätten nennen </w:t>
      </w:r>
      <w:r w:rsidR="00A67F04">
        <w:rPr>
          <w:rFonts w:ascii="Segoe UI" w:eastAsiaTheme="minorEastAsia" w:hAnsi="Segoe UI" w:cs="Segoe UI"/>
          <w:sz w:val="22"/>
          <w:szCs w:val="22"/>
          <w:lang w:val="de-DE"/>
        </w:rPr>
        <w:t>die Kosten</w:t>
      </w:r>
      <w:r w:rsidRPr="0091616A">
        <w:rPr>
          <w:rFonts w:ascii="Segoe UI" w:eastAsiaTheme="minorEastAsia" w:hAnsi="Segoe UI" w:cs="Segoe UI"/>
          <w:sz w:val="22"/>
          <w:szCs w:val="22"/>
          <w:lang w:val="de-DE"/>
        </w:rPr>
        <w:t xml:space="preserve"> unter den drei häufigsten Ablehnungsgründen, in Deutschland </w:t>
      </w:r>
      <w:r w:rsidR="000E26A8" w:rsidRPr="0091616A">
        <w:rPr>
          <w:rFonts w:ascii="Segoe UI" w:eastAsiaTheme="minorEastAsia" w:hAnsi="Segoe UI" w:cs="Segoe UI"/>
          <w:sz w:val="22"/>
          <w:szCs w:val="22"/>
          <w:lang w:val="de-DE"/>
        </w:rPr>
        <w:t>belegt er für</w:t>
      </w:r>
      <w:r w:rsidRPr="0091616A">
        <w:rPr>
          <w:rFonts w:ascii="Segoe UI" w:eastAsiaTheme="minorEastAsia" w:hAnsi="Segoe UI" w:cs="Segoe UI"/>
          <w:sz w:val="22"/>
          <w:szCs w:val="22"/>
          <w:lang w:val="de-DE"/>
        </w:rPr>
        <w:t xml:space="preserve"> </w:t>
      </w:r>
      <w:r w:rsidR="009A0862" w:rsidRPr="0091616A">
        <w:rPr>
          <w:rFonts w:ascii="Segoe UI" w:eastAsiaTheme="minorEastAsia" w:hAnsi="Segoe UI" w:cs="Segoe UI"/>
          <w:sz w:val="22"/>
          <w:szCs w:val="22"/>
          <w:lang w:val="de-DE"/>
        </w:rPr>
        <w:t>die Hälfte der Werkstätten</w:t>
      </w:r>
      <w:r w:rsidRPr="0091616A">
        <w:rPr>
          <w:rFonts w:ascii="Segoe UI" w:eastAsiaTheme="minorEastAsia" w:hAnsi="Segoe UI" w:cs="Segoe UI"/>
          <w:sz w:val="22"/>
          <w:szCs w:val="22"/>
          <w:lang w:val="de-DE"/>
        </w:rPr>
        <w:t xml:space="preserve"> </w:t>
      </w:r>
      <w:r w:rsidR="000E26A8" w:rsidRPr="0091616A">
        <w:rPr>
          <w:rFonts w:ascii="Segoe UI" w:eastAsiaTheme="minorEastAsia" w:hAnsi="Segoe UI" w:cs="Segoe UI"/>
          <w:sz w:val="22"/>
          <w:szCs w:val="22"/>
          <w:lang w:val="de-DE"/>
        </w:rPr>
        <w:t>sogar Platz 1</w:t>
      </w:r>
      <w:r w:rsidRPr="0091616A">
        <w:rPr>
          <w:rFonts w:ascii="Segoe UI" w:eastAsiaTheme="minorEastAsia" w:hAnsi="Segoe UI" w:cs="Segoe UI"/>
          <w:sz w:val="22"/>
          <w:szCs w:val="22"/>
          <w:lang w:val="de-DE"/>
        </w:rPr>
        <w:t xml:space="preserve">. Genau hier </w:t>
      </w:r>
      <w:r w:rsidR="009A0862" w:rsidRPr="0091616A">
        <w:rPr>
          <w:rFonts w:ascii="Segoe UI" w:eastAsiaTheme="minorEastAsia" w:hAnsi="Segoe UI" w:cs="Segoe UI"/>
          <w:sz w:val="22"/>
          <w:szCs w:val="22"/>
          <w:lang w:val="de-DE"/>
        </w:rPr>
        <w:t>zeigen die Umfrageergebnisse einen</w:t>
      </w:r>
      <w:r w:rsidRPr="0091616A">
        <w:rPr>
          <w:rFonts w:ascii="Segoe UI" w:eastAsiaTheme="minorEastAsia" w:hAnsi="Segoe UI" w:cs="Segoe UI"/>
          <w:sz w:val="22"/>
          <w:szCs w:val="22"/>
          <w:lang w:val="de-DE"/>
        </w:rPr>
        <w:t xml:space="preserve"> kommunikativen Hebel</w:t>
      </w:r>
      <w:r w:rsidR="009A0862" w:rsidRPr="0091616A">
        <w:rPr>
          <w:rFonts w:ascii="Segoe UI" w:eastAsiaTheme="minorEastAsia" w:hAnsi="Segoe UI" w:cs="Segoe UI"/>
          <w:sz w:val="22"/>
          <w:szCs w:val="22"/>
          <w:lang w:val="de-DE"/>
        </w:rPr>
        <w:t>:</w:t>
      </w:r>
      <w:r w:rsidR="00FA2EA7" w:rsidRPr="0091616A">
        <w:rPr>
          <w:rFonts w:ascii="Segoe UI" w:eastAsiaTheme="minorEastAsia" w:hAnsi="Segoe UI" w:cs="Segoe UI"/>
          <w:sz w:val="22"/>
          <w:szCs w:val="22"/>
          <w:lang w:val="de-DE"/>
        </w:rPr>
        <w:t xml:space="preserve"> </w:t>
      </w:r>
      <w:r w:rsidR="009A0862" w:rsidRPr="0091616A">
        <w:rPr>
          <w:rFonts w:ascii="Segoe UI" w:eastAsiaTheme="minorEastAsia" w:hAnsi="Segoe UI" w:cs="Segoe UI"/>
          <w:sz w:val="22"/>
          <w:szCs w:val="22"/>
          <w:lang w:val="de-DE"/>
        </w:rPr>
        <w:t xml:space="preserve">Während die Wartungskosten bremsen, </w:t>
      </w:r>
      <w:r w:rsidRPr="0091616A">
        <w:rPr>
          <w:rFonts w:ascii="Segoe UI" w:eastAsiaTheme="minorEastAsia" w:hAnsi="Segoe UI" w:cs="Segoe UI"/>
          <w:sz w:val="22"/>
          <w:szCs w:val="22"/>
          <w:lang w:val="de-DE"/>
        </w:rPr>
        <w:t>überzeug</w:t>
      </w:r>
      <w:r w:rsidR="000A0401" w:rsidRPr="0091616A">
        <w:rPr>
          <w:rFonts w:ascii="Segoe UI" w:eastAsiaTheme="minorEastAsia" w:hAnsi="Segoe UI" w:cs="Segoe UI"/>
          <w:sz w:val="22"/>
          <w:szCs w:val="22"/>
          <w:lang w:val="de-DE"/>
        </w:rPr>
        <w:t xml:space="preserve">t </w:t>
      </w:r>
      <w:r w:rsidRPr="0091616A">
        <w:rPr>
          <w:rFonts w:ascii="Segoe UI" w:eastAsiaTheme="minorEastAsia" w:hAnsi="Segoe UI" w:cs="Segoe UI"/>
          <w:sz w:val="22"/>
          <w:szCs w:val="22"/>
          <w:lang w:val="de-DE"/>
        </w:rPr>
        <w:t xml:space="preserve">über alle Länder hinweg </w:t>
      </w:r>
      <w:r w:rsidR="000A0401" w:rsidRPr="0091616A">
        <w:rPr>
          <w:rFonts w:ascii="Segoe UI" w:eastAsiaTheme="minorEastAsia" w:hAnsi="Segoe UI" w:cs="Segoe UI"/>
          <w:sz w:val="22"/>
          <w:szCs w:val="22"/>
          <w:lang w:val="de-DE"/>
        </w:rPr>
        <w:t>das Argument</w:t>
      </w:r>
      <w:r w:rsidR="00AD2E85" w:rsidRPr="0091616A">
        <w:rPr>
          <w:rFonts w:ascii="Segoe UI" w:eastAsiaTheme="minorEastAsia" w:hAnsi="Segoe UI" w:cs="Segoe UI"/>
          <w:sz w:val="22"/>
          <w:szCs w:val="22"/>
          <w:lang w:val="de-DE"/>
        </w:rPr>
        <w:t xml:space="preserve">, dass die Wartung </w:t>
      </w:r>
      <w:r w:rsidRPr="0091616A">
        <w:rPr>
          <w:rFonts w:ascii="Segoe UI" w:eastAsiaTheme="minorEastAsia" w:hAnsi="Segoe UI" w:cs="Segoe UI"/>
          <w:sz w:val="22"/>
          <w:szCs w:val="22"/>
          <w:lang w:val="de-DE"/>
        </w:rPr>
        <w:t xml:space="preserve">vor teuren Folgeschäden </w:t>
      </w:r>
      <w:r w:rsidR="00AD2E85" w:rsidRPr="0091616A">
        <w:rPr>
          <w:rFonts w:ascii="Segoe UI" w:eastAsiaTheme="minorEastAsia" w:hAnsi="Segoe UI" w:cs="Segoe UI"/>
          <w:sz w:val="22"/>
          <w:szCs w:val="22"/>
          <w:lang w:val="de-DE"/>
        </w:rPr>
        <w:t xml:space="preserve">schützt </w:t>
      </w:r>
      <w:r w:rsidRPr="0091616A">
        <w:rPr>
          <w:rFonts w:ascii="Segoe UI" w:eastAsiaTheme="minorEastAsia" w:hAnsi="Segoe UI" w:cs="Segoe UI"/>
          <w:sz w:val="22"/>
          <w:szCs w:val="22"/>
          <w:lang w:val="de-DE"/>
        </w:rPr>
        <w:t>(</w:t>
      </w:r>
      <w:r w:rsidR="00080ACF" w:rsidRPr="0091616A">
        <w:rPr>
          <w:rFonts w:ascii="Segoe UI" w:eastAsiaTheme="minorEastAsia" w:hAnsi="Segoe UI" w:cs="Segoe UI"/>
          <w:sz w:val="22"/>
          <w:szCs w:val="22"/>
          <w:lang w:val="de-DE"/>
        </w:rPr>
        <w:t xml:space="preserve">rund </w:t>
      </w:r>
      <w:r w:rsidRPr="0091616A">
        <w:rPr>
          <w:rFonts w:ascii="Segoe UI" w:eastAsiaTheme="minorEastAsia" w:hAnsi="Segoe UI" w:cs="Segoe UI"/>
          <w:sz w:val="22"/>
          <w:szCs w:val="22"/>
          <w:lang w:val="de-DE"/>
        </w:rPr>
        <w:t>2</w:t>
      </w:r>
      <w:r w:rsidR="00080ACF" w:rsidRPr="0091616A">
        <w:rPr>
          <w:rFonts w:ascii="Segoe UI" w:eastAsiaTheme="minorEastAsia" w:hAnsi="Segoe UI" w:cs="Segoe UI"/>
          <w:sz w:val="22"/>
          <w:szCs w:val="22"/>
          <w:lang w:val="de-DE"/>
        </w:rPr>
        <w:t>8</w:t>
      </w:r>
      <w:r w:rsidRPr="0091616A">
        <w:rPr>
          <w:rFonts w:ascii="Segoe UI" w:eastAsiaTheme="minorEastAsia" w:hAnsi="Segoe UI" w:cs="Segoe UI"/>
          <w:sz w:val="22"/>
          <w:szCs w:val="22"/>
          <w:lang w:val="de-DE"/>
        </w:rPr>
        <w:t xml:space="preserve"> </w:t>
      </w:r>
      <w:r w:rsidR="00080ACF" w:rsidRPr="0091616A">
        <w:rPr>
          <w:rFonts w:ascii="Segoe UI" w:eastAsiaTheme="minorEastAsia" w:hAnsi="Segoe UI" w:cs="Segoe UI"/>
          <w:sz w:val="22"/>
          <w:szCs w:val="22"/>
          <w:lang w:val="de-DE"/>
        </w:rPr>
        <w:t>Prozent</w:t>
      </w:r>
      <w:r w:rsidRPr="0091616A">
        <w:rPr>
          <w:rFonts w:ascii="Segoe UI" w:eastAsiaTheme="minorEastAsia" w:hAnsi="Segoe UI" w:cs="Segoe UI"/>
          <w:sz w:val="22"/>
          <w:szCs w:val="22"/>
          <w:lang w:val="de-DE"/>
        </w:rPr>
        <w:t xml:space="preserve">), dicht gefolgt von der langfristigen </w:t>
      </w:r>
      <w:r w:rsidRPr="00E01D34">
        <w:rPr>
          <w:rFonts w:ascii="Segoe UI" w:eastAsiaTheme="minorEastAsia" w:hAnsi="Segoe UI" w:cs="Segoe UI"/>
          <w:sz w:val="22"/>
          <w:szCs w:val="22"/>
          <w:lang w:val="de-DE"/>
        </w:rPr>
        <w:lastRenderedPageBreak/>
        <w:t>Kostenersparnis (</w:t>
      </w:r>
      <w:r w:rsidR="00080ACF" w:rsidRPr="00E01D34">
        <w:rPr>
          <w:rFonts w:ascii="Segoe UI" w:eastAsiaTheme="minorEastAsia" w:hAnsi="Segoe UI" w:cs="Segoe UI"/>
          <w:sz w:val="22"/>
          <w:szCs w:val="22"/>
          <w:lang w:val="de-DE"/>
        </w:rPr>
        <w:t xml:space="preserve">rund </w:t>
      </w:r>
      <w:r w:rsidRPr="00E01D34">
        <w:rPr>
          <w:rFonts w:ascii="Segoe UI" w:eastAsiaTheme="minorEastAsia" w:hAnsi="Segoe UI" w:cs="Segoe UI"/>
          <w:sz w:val="22"/>
          <w:szCs w:val="22"/>
          <w:lang w:val="de-DE"/>
        </w:rPr>
        <w:t>2</w:t>
      </w:r>
      <w:r w:rsidR="00080ACF" w:rsidRPr="00E01D34">
        <w:rPr>
          <w:rFonts w:ascii="Segoe UI" w:eastAsiaTheme="minorEastAsia" w:hAnsi="Segoe UI" w:cs="Segoe UI"/>
          <w:sz w:val="22"/>
          <w:szCs w:val="22"/>
          <w:lang w:val="de-DE"/>
        </w:rPr>
        <w:t>6</w:t>
      </w:r>
      <w:r w:rsidRPr="00E01D34">
        <w:rPr>
          <w:rFonts w:ascii="Segoe UI" w:eastAsiaTheme="minorEastAsia" w:hAnsi="Segoe UI" w:cs="Segoe UI"/>
          <w:sz w:val="22"/>
          <w:szCs w:val="22"/>
          <w:lang w:val="de-DE"/>
        </w:rPr>
        <w:t xml:space="preserve"> </w:t>
      </w:r>
      <w:r w:rsidR="00080ACF" w:rsidRPr="00E01D34">
        <w:rPr>
          <w:rFonts w:ascii="Segoe UI" w:eastAsiaTheme="minorEastAsia" w:hAnsi="Segoe UI" w:cs="Segoe UI"/>
          <w:sz w:val="22"/>
          <w:szCs w:val="22"/>
          <w:lang w:val="de-DE"/>
        </w:rPr>
        <w:t>Prozent</w:t>
      </w:r>
      <w:r w:rsidRPr="00E01D34">
        <w:rPr>
          <w:rFonts w:ascii="Segoe UI" w:eastAsiaTheme="minorEastAsia" w:hAnsi="Segoe UI" w:cs="Segoe UI"/>
          <w:sz w:val="22"/>
          <w:szCs w:val="22"/>
          <w:lang w:val="de-DE"/>
        </w:rPr>
        <w:t>)</w:t>
      </w:r>
      <w:r w:rsidR="000365CF" w:rsidRPr="00E01D34">
        <w:rPr>
          <w:rFonts w:ascii="Segoe UI" w:eastAsiaTheme="minorEastAsia" w:hAnsi="Segoe UI" w:cs="Segoe UI"/>
          <w:sz w:val="22"/>
          <w:szCs w:val="22"/>
          <w:lang w:val="de-DE"/>
        </w:rPr>
        <w:t>, die damit einhergeht</w:t>
      </w:r>
      <w:r w:rsidRPr="00E01D34">
        <w:rPr>
          <w:rFonts w:ascii="Segoe UI" w:eastAsiaTheme="minorEastAsia" w:hAnsi="Segoe UI" w:cs="Segoe UI"/>
          <w:sz w:val="22"/>
          <w:szCs w:val="22"/>
          <w:lang w:val="de-DE"/>
        </w:rPr>
        <w:t xml:space="preserve">. </w:t>
      </w:r>
      <w:r w:rsidR="00C835A6" w:rsidRPr="00E01D34">
        <w:rPr>
          <w:rFonts w:ascii="Segoe UI" w:eastAsiaTheme="minorEastAsia" w:hAnsi="Segoe UI" w:cs="Segoe UI"/>
          <w:sz w:val="22"/>
          <w:szCs w:val="22"/>
          <w:lang w:val="de-DE"/>
        </w:rPr>
        <w:t>„</w:t>
      </w:r>
      <w:r w:rsidRPr="00E01D34">
        <w:rPr>
          <w:rFonts w:ascii="Segoe UI" w:eastAsiaTheme="minorEastAsia" w:hAnsi="Segoe UI" w:cs="Segoe UI"/>
          <w:sz w:val="22"/>
          <w:szCs w:val="22"/>
          <w:lang w:val="de-DE"/>
        </w:rPr>
        <w:t>Wer bei der Wartung spart, zahlt am Ende mehr</w:t>
      </w:r>
      <w:r w:rsidR="00C835A6" w:rsidRPr="00E01D34">
        <w:rPr>
          <w:rFonts w:ascii="Segoe UI" w:eastAsiaTheme="minorEastAsia" w:hAnsi="Segoe UI" w:cs="Segoe UI"/>
          <w:sz w:val="22"/>
          <w:szCs w:val="22"/>
          <w:lang w:val="de-DE"/>
        </w:rPr>
        <w:t>“, fasst Raulf zusammen.</w:t>
      </w:r>
    </w:p>
    <w:p w14:paraId="4744E530" w14:textId="77777777" w:rsidR="009E1DBE" w:rsidRDefault="009E1DBE" w:rsidP="00DE2B10">
      <w:pPr>
        <w:spacing w:line="276" w:lineRule="auto"/>
        <w:jc w:val="both"/>
        <w:rPr>
          <w:rFonts w:ascii="Segoe UI" w:eastAsiaTheme="minorEastAsia" w:hAnsi="Segoe UI" w:cs="Segoe UI"/>
          <w:sz w:val="22"/>
          <w:szCs w:val="22"/>
          <w:lang w:val="de-DE"/>
        </w:rPr>
      </w:pPr>
    </w:p>
    <w:p w14:paraId="5EBE4BEF" w14:textId="73947E55" w:rsidR="00BC3DA7" w:rsidRPr="0091616A" w:rsidRDefault="00BC3DA7" w:rsidP="00DE2B10">
      <w:pPr>
        <w:spacing w:line="276" w:lineRule="auto"/>
        <w:jc w:val="both"/>
        <w:rPr>
          <w:rFonts w:ascii="Segoe UI" w:eastAsiaTheme="minorEastAsia" w:hAnsi="Segoe UI" w:cs="Segoe UI"/>
          <w:sz w:val="22"/>
          <w:szCs w:val="22"/>
          <w:lang w:val="de-DE"/>
        </w:rPr>
      </w:pPr>
      <w:r>
        <w:rPr>
          <w:rFonts w:ascii="Segoe UI" w:eastAsiaTheme="minorEastAsia" w:hAnsi="Segoe UI" w:cs="Segoe UI"/>
          <w:sz w:val="22"/>
          <w:szCs w:val="22"/>
          <w:lang w:val="de-DE"/>
        </w:rPr>
        <w:t xml:space="preserve">Die Kostenlogik </w:t>
      </w:r>
      <w:r w:rsidR="00FC2E8B">
        <w:rPr>
          <w:rFonts w:ascii="Segoe UI" w:eastAsiaTheme="minorEastAsia" w:hAnsi="Segoe UI" w:cs="Segoe UI"/>
          <w:sz w:val="22"/>
          <w:szCs w:val="22"/>
          <w:lang w:val="de-DE"/>
        </w:rPr>
        <w:t>setzt sich auf Werkstatt-Seite fort: Bei der Auswahl eines Getriebeöl-Wechsel-Kits</w:t>
      </w:r>
      <w:r w:rsidR="00517F84">
        <w:rPr>
          <w:rFonts w:ascii="Segoe UI" w:eastAsiaTheme="minorEastAsia" w:hAnsi="Segoe UI" w:cs="Segoe UI"/>
          <w:sz w:val="22"/>
          <w:szCs w:val="22"/>
          <w:lang w:val="de-DE"/>
        </w:rPr>
        <w:t xml:space="preserve"> ist das</w:t>
      </w:r>
      <w:r w:rsidR="00FC2E8B" w:rsidRPr="0091616A">
        <w:rPr>
          <w:rFonts w:ascii="Segoe UI" w:eastAsiaTheme="minorEastAsia" w:hAnsi="Segoe UI" w:cs="Segoe UI"/>
          <w:sz w:val="22"/>
          <w:szCs w:val="22"/>
          <w:lang w:val="de-DE"/>
        </w:rPr>
        <w:t xml:space="preserve"> Preis-Leistungs-Verhältnis für 79 Prozent ein wichtiges Kriterium</w:t>
      </w:r>
      <w:r w:rsidR="00517F84">
        <w:rPr>
          <w:rFonts w:ascii="Segoe UI" w:eastAsiaTheme="minorEastAsia" w:hAnsi="Segoe UI" w:cs="Segoe UI"/>
          <w:sz w:val="22"/>
          <w:szCs w:val="22"/>
          <w:lang w:val="de-DE"/>
        </w:rPr>
        <w:t>. Ü</w:t>
      </w:r>
      <w:r w:rsidR="00FC2E8B" w:rsidRPr="0091616A">
        <w:rPr>
          <w:rFonts w:ascii="Segoe UI" w:eastAsiaTheme="minorEastAsia" w:hAnsi="Segoe UI" w:cs="Segoe UI"/>
          <w:sz w:val="22"/>
          <w:szCs w:val="22"/>
          <w:lang w:val="de-DE"/>
        </w:rPr>
        <w:t>bertroffen wird es von Vollständigkeit (93 Prozent), Ölqualität (89 Prozent) und Verfügbarkeit (87 Prozent). Wer Werkstätten mit einem Komplettset überzeugen will, muss also vor allem in diesen drei Punkten liefern.</w:t>
      </w:r>
    </w:p>
    <w:p w14:paraId="3E836B6F" w14:textId="77777777" w:rsidR="00FA2EA7" w:rsidRDefault="00FA2EA7" w:rsidP="00DE2B10">
      <w:pPr>
        <w:spacing w:line="276" w:lineRule="auto"/>
        <w:jc w:val="both"/>
        <w:rPr>
          <w:rFonts w:ascii="Segoe UI" w:eastAsiaTheme="minorHAnsi" w:hAnsi="Segoe UI" w:cs="Segoe UI"/>
          <w:sz w:val="22"/>
          <w:szCs w:val="22"/>
          <w:lang w:val="de-DE"/>
        </w:rPr>
      </w:pPr>
    </w:p>
    <w:p w14:paraId="3F84DED3" w14:textId="23065F38" w:rsidR="00FA2EA7" w:rsidRPr="005C7E99" w:rsidRDefault="00D67E21" w:rsidP="00DE2B10">
      <w:pPr>
        <w:spacing w:line="276" w:lineRule="auto"/>
        <w:jc w:val="both"/>
        <w:rPr>
          <w:rFonts w:ascii="Segoe UI" w:eastAsiaTheme="minorHAnsi" w:hAnsi="Segoe UI" w:cs="Segoe UI"/>
          <w:sz w:val="22"/>
          <w:szCs w:val="22"/>
          <w:lang w:val="de-DE"/>
        </w:rPr>
      </w:pPr>
      <w:r>
        <w:rPr>
          <w:rFonts w:ascii="Segoe UI" w:eastAsiaTheme="minorHAnsi" w:hAnsi="Segoe UI" w:cs="Segoe UI"/>
          <w:b/>
          <w:bCs/>
          <w:sz w:val="22"/>
          <w:szCs w:val="22"/>
          <w:lang w:val="de-DE"/>
        </w:rPr>
        <w:t xml:space="preserve">Bis zu zehn zusätzliche Ölwechsel </w:t>
      </w:r>
      <w:r w:rsidR="009E1DBE">
        <w:rPr>
          <w:rFonts w:ascii="Segoe UI" w:eastAsiaTheme="minorHAnsi" w:hAnsi="Segoe UI" w:cs="Segoe UI"/>
          <w:b/>
          <w:bCs/>
          <w:sz w:val="22"/>
          <w:szCs w:val="22"/>
          <w:lang w:val="de-DE"/>
        </w:rPr>
        <w:t>pro Monat</w:t>
      </w:r>
    </w:p>
    <w:p w14:paraId="62D5C325" w14:textId="1703542F" w:rsidR="00DE2B10" w:rsidRPr="00397D0B" w:rsidRDefault="009D485A" w:rsidP="00694395">
      <w:pPr>
        <w:spacing w:line="276" w:lineRule="auto"/>
        <w:jc w:val="both"/>
        <w:rPr>
          <w:lang w:val="de-DE"/>
        </w:rPr>
      </w:pPr>
      <w:r w:rsidRPr="2AD34248">
        <w:rPr>
          <w:rFonts w:ascii="Segoe UI" w:eastAsiaTheme="minorEastAsia" w:hAnsi="Segoe UI" w:cs="Segoe UI"/>
          <w:sz w:val="22"/>
          <w:szCs w:val="22"/>
          <w:lang w:val="de-DE"/>
        </w:rPr>
        <w:t>Die aktuellen Umfragedaten bestätigen</w:t>
      </w:r>
      <w:r w:rsidR="00E91C5D" w:rsidRPr="2AD34248">
        <w:rPr>
          <w:rFonts w:ascii="Segoe UI" w:eastAsiaTheme="minorEastAsia" w:hAnsi="Segoe UI" w:cs="Segoe UI"/>
          <w:sz w:val="22"/>
          <w:szCs w:val="22"/>
          <w:lang w:val="de-DE"/>
        </w:rPr>
        <w:t xml:space="preserve"> die Umsatzlücke in</w:t>
      </w:r>
      <w:r w:rsidR="000E2487" w:rsidRPr="2AD34248">
        <w:rPr>
          <w:rFonts w:ascii="Segoe UI" w:eastAsiaTheme="minorEastAsia" w:hAnsi="Segoe UI" w:cs="Segoe UI"/>
          <w:sz w:val="22"/>
          <w:szCs w:val="22"/>
          <w:lang w:val="de-DE"/>
        </w:rPr>
        <w:t xml:space="preserve"> der Werkstattlandschaft</w:t>
      </w:r>
      <w:r w:rsidR="00DE2B10" w:rsidRPr="2AD34248">
        <w:rPr>
          <w:rFonts w:ascii="Segoe UI" w:eastAsiaTheme="minorEastAsia" w:hAnsi="Segoe UI" w:cs="Segoe UI"/>
          <w:sz w:val="22"/>
          <w:szCs w:val="22"/>
          <w:lang w:val="de-DE"/>
        </w:rPr>
        <w:t xml:space="preserve">. Fielen Barrieren wie fehlende Schulungen, Materialien oder Teileverfügbarkeit weg, könnten </w:t>
      </w:r>
      <w:r w:rsidR="000E2487" w:rsidRPr="2AD34248">
        <w:rPr>
          <w:rFonts w:ascii="Segoe UI" w:eastAsiaTheme="minorEastAsia" w:hAnsi="Segoe UI" w:cs="Segoe UI"/>
          <w:sz w:val="22"/>
          <w:szCs w:val="22"/>
          <w:lang w:val="de-DE"/>
        </w:rPr>
        <w:t xml:space="preserve">fast 60 </w:t>
      </w:r>
      <w:r w:rsidR="001B7593" w:rsidRPr="2AD34248">
        <w:rPr>
          <w:rFonts w:ascii="Segoe UI" w:eastAsiaTheme="minorEastAsia" w:hAnsi="Segoe UI" w:cs="Segoe UI"/>
          <w:sz w:val="22"/>
          <w:szCs w:val="22"/>
          <w:lang w:val="de-DE"/>
        </w:rPr>
        <w:t xml:space="preserve">Prozent </w:t>
      </w:r>
      <w:r w:rsidR="00DE2B10" w:rsidRPr="2AD34248">
        <w:rPr>
          <w:rFonts w:ascii="Segoe UI" w:eastAsiaTheme="minorEastAsia" w:hAnsi="Segoe UI" w:cs="Segoe UI"/>
          <w:sz w:val="22"/>
          <w:szCs w:val="22"/>
          <w:lang w:val="de-DE"/>
        </w:rPr>
        <w:t>der Betriebe nach eigener Einschätzung drei bis zehn zusätzliche Getriebeölwechsel pro Monat anbieten.</w:t>
      </w:r>
      <w:r w:rsidR="007679A5" w:rsidRPr="2AD34248">
        <w:rPr>
          <w:rFonts w:ascii="Segoe UI" w:eastAsiaTheme="minorEastAsia" w:hAnsi="Segoe UI" w:cs="Segoe UI"/>
          <w:sz w:val="22"/>
          <w:szCs w:val="22"/>
          <w:lang w:val="de-DE"/>
        </w:rPr>
        <w:t xml:space="preserve"> Um das </w:t>
      </w:r>
      <w:r w:rsidR="00AA7C2E" w:rsidRPr="2AD34248">
        <w:rPr>
          <w:rFonts w:ascii="Segoe UI" w:eastAsiaTheme="minorEastAsia" w:hAnsi="Segoe UI" w:cs="Segoe UI"/>
          <w:sz w:val="22"/>
          <w:szCs w:val="22"/>
          <w:lang w:val="de-DE"/>
        </w:rPr>
        <w:t>zu erreichen</w:t>
      </w:r>
      <w:r w:rsidR="007679A5" w:rsidRPr="2AD34248">
        <w:rPr>
          <w:rFonts w:ascii="Segoe UI" w:eastAsiaTheme="minorEastAsia" w:hAnsi="Segoe UI" w:cs="Segoe UI"/>
          <w:sz w:val="22"/>
          <w:szCs w:val="22"/>
          <w:lang w:val="de-DE"/>
        </w:rPr>
        <w:t xml:space="preserve">, sind </w:t>
      </w:r>
      <w:r w:rsidR="00DE2B10" w:rsidRPr="2AD34248">
        <w:rPr>
          <w:rFonts w:ascii="Segoe UI" w:eastAsiaTheme="minorEastAsia" w:hAnsi="Segoe UI" w:cs="Segoe UI"/>
          <w:sz w:val="22"/>
          <w:szCs w:val="22"/>
          <w:lang w:val="de-DE"/>
        </w:rPr>
        <w:t xml:space="preserve">vor allem Absicherung und </w:t>
      </w:r>
      <w:r w:rsidR="00DA0145" w:rsidRPr="2AD34248">
        <w:rPr>
          <w:rFonts w:ascii="Segoe UI" w:eastAsiaTheme="minorEastAsia" w:hAnsi="Segoe UI" w:cs="Segoe UI"/>
          <w:sz w:val="22"/>
          <w:szCs w:val="22"/>
          <w:lang w:val="de-DE"/>
        </w:rPr>
        <w:t>Argumente</w:t>
      </w:r>
      <w:r w:rsidR="007679A5" w:rsidRPr="2AD34248">
        <w:rPr>
          <w:rFonts w:ascii="Segoe UI" w:eastAsiaTheme="minorEastAsia" w:hAnsi="Segoe UI" w:cs="Segoe UI"/>
          <w:sz w:val="22"/>
          <w:szCs w:val="22"/>
          <w:lang w:val="de-DE"/>
        </w:rPr>
        <w:t xml:space="preserve"> gefragt</w:t>
      </w:r>
      <w:r w:rsidR="00DE2B10" w:rsidRPr="2AD34248">
        <w:rPr>
          <w:rFonts w:ascii="Segoe UI" w:eastAsiaTheme="minorEastAsia" w:hAnsi="Segoe UI" w:cs="Segoe UI"/>
          <w:sz w:val="22"/>
          <w:szCs w:val="22"/>
          <w:lang w:val="de-DE"/>
        </w:rPr>
        <w:t xml:space="preserve">: </w:t>
      </w:r>
      <w:r w:rsidR="0091243B" w:rsidRPr="009664D2">
        <w:rPr>
          <w:rFonts w:ascii="Segoe UI" w:eastAsiaTheme="minorEastAsia" w:hAnsi="Segoe UI" w:cs="Segoe UI"/>
          <w:sz w:val="22"/>
          <w:szCs w:val="22"/>
          <w:lang w:val="de-DE"/>
        </w:rPr>
        <w:t>„</w:t>
      </w:r>
      <w:r w:rsidR="000864DF" w:rsidRPr="009664D2">
        <w:rPr>
          <w:rFonts w:ascii="Segoe UI" w:eastAsiaTheme="minorEastAsia" w:hAnsi="Segoe UI" w:cs="Segoe UI"/>
          <w:sz w:val="22"/>
          <w:szCs w:val="22"/>
          <w:lang w:val="de-DE"/>
        </w:rPr>
        <w:t xml:space="preserve">Werkstätten wünschen sich Sicherheit und Unterstützung im Alltag. </w:t>
      </w:r>
      <w:r w:rsidR="004863BF" w:rsidRPr="009664D2">
        <w:rPr>
          <w:rFonts w:ascii="Segoe UI" w:eastAsiaTheme="minorEastAsia" w:hAnsi="Segoe UI" w:cs="Segoe UI"/>
          <w:sz w:val="22"/>
          <w:szCs w:val="22"/>
          <w:lang w:val="de-DE"/>
        </w:rPr>
        <w:t>Es braucht</w:t>
      </w:r>
      <w:r w:rsidR="0069015F" w:rsidRPr="009664D2">
        <w:rPr>
          <w:rFonts w:ascii="Segoe UI" w:eastAsiaTheme="minorEastAsia" w:hAnsi="Segoe UI" w:cs="Segoe UI"/>
          <w:sz w:val="22"/>
          <w:szCs w:val="22"/>
          <w:lang w:val="de-DE"/>
        </w:rPr>
        <w:t xml:space="preserve"> greifbare Kommunikation</w:t>
      </w:r>
      <w:r w:rsidR="000864DF" w:rsidRPr="009664D2">
        <w:rPr>
          <w:rFonts w:ascii="Segoe UI" w:eastAsiaTheme="minorEastAsia" w:hAnsi="Segoe UI" w:cs="Segoe UI"/>
          <w:sz w:val="22"/>
          <w:szCs w:val="22"/>
          <w:lang w:val="de-DE"/>
        </w:rPr>
        <w:t>, um den vermeintlich teuren Service zu verargumentiere</w:t>
      </w:r>
      <w:r w:rsidR="006522FF" w:rsidRPr="009664D2">
        <w:rPr>
          <w:rFonts w:ascii="Segoe UI" w:eastAsiaTheme="minorEastAsia" w:hAnsi="Segoe UI" w:cs="Segoe UI"/>
          <w:sz w:val="22"/>
          <w:szCs w:val="22"/>
          <w:lang w:val="de-DE"/>
        </w:rPr>
        <w:t>n u</w:t>
      </w:r>
      <w:r w:rsidR="000864DF" w:rsidRPr="009664D2">
        <w:rPr>
          <w:rFonts w:ascii="Segoe UI" w:eastAsiaTheme="minorEastAsia" w:hAnsi="Segoe UI" w:cs="Segoe UI"/>
          <w:sz w:val="22"/>
          <w:szCs w:val="22"/>
          <w:lang w:val="de-DE"/>
        </w:rPr>
        <w:t>nd natürlich die entsprechende Warenverfügbarkeit.</w:t>
      </w:r>
      <w:r w:rsidR="00814D2C" w:rsidRPr="009664D2">
        <w:rPr>
          <w:rFonts w:ascii="Segoe UI" w:eastAsiaTheme="minorEastAsia" w:hAnsi="Segoe UI" w:cs="Segoe UI"/>
          <w:sz w:val="22"/>
          <w:szCs w:val="22"/>
          <w:lang w:val="de-DE"/>
        </w:rPr>
        <w:t xml:space="preserve"> Genau hier setzen wir als Partner der Werkstätten an: Mit vollständigen </w:t>
      </w:r>
      <w:r w:rsidR="00FB0329" w:rsidRPr="009664D2">
        <w:rPr>
          <w:rFonts w:ascii="Segoe UI" w:eastAsiaTheme="minorEastAsia" w:hAnsi="Segoe UI" w:cs="Segoe UI"/>
          <w:sz w:val="22"/>
          <w:szCs w:val="22"/>
          <w:lang w:val="de-DE"/>
        </w:rPr>
        <w:t>Automatikg</w:t>
      </w:r>
      <w:r w:rsidR="00814D2C" w:rsidRPr="009664D2">
        <w:rPr>
          <w:rFonts w:ascii="Segoe UI" w:eastAsiaTheme="minorEastAsia" w:hAnsi="Segoe UI" w:cs="Segoe UI"/>
          <w:sz w:val="22"/>
          <w:szCs w:val="22"/>
          <w:lang w:val="de-DE"/>
        </w:rPr>
        <w:t>etriebeöl</w:t>
      </w:r>
      <w:r w:rsidR="00FB0329" w:rsidRPr="009664D2">
        <w:rPr>
          <w:rFonts w:ascii="Segoe UI" w:eastAsiaTheme="minorEastAsia" w:hAnsi="Segoe UI" w:cs="Segoe UI"/>
          <w:sz w:val="22"/>
          <w:szCs w:val="22"/>
          <w:lang w:val="de-DE"/>
        </w:rPr>
        <w:t>wechsel</w:t>
      </w:r>
      <w:r w:rsidR="00814D2C" w:rsidRPr="009664D2">
        <w:rPr>
          <w:rFonts w:ascii="Segoe UI" w:eastAsiaTheme="minorEastAsia" w:hAnsi="Segoe UI" w:cs="Segoe UI"/>
          <w:sz w:val="22"/>
          <w:szCs w:val="22"/>
          <w:lang w:val="de-DE"/>
        </w:rPr>
        <w:t>-Kits, verlässlicher Verfügbarkeit und Beratungshilfen geben wir Werkstätten die Werkzeuge an die Hand, um dieses Potenzial in echtes Geschäft zu verwandeln</w:t>
      </w:r>
      <w:r w:rsidR="00561B33" w:rsidRPr="009664D2">
        <w:rPr>
          <w:rFonts w:ascii="Segoe UI" w:eastAsiaTheme="minorEastAsia" w:hAnsi="Segoe UI" w:cs="Segoe UI"/>
          <w:sz w:val="22"/>
          <w:szCs w:val="22"/>
          <w:lang w:val="de-DE"/>
        </w:rPr>
        <w:t>,</w:t>
      </w:r>
      <w:r w:rsidR="00814D2C" w:rsidRPr="009664D2">
        <w:rPr>
          <w:rFonts w:ascii="Segoe UI" w:eastAsiaTheme="minorEastAsia" w:hAnsi="Segoe UI" w:cs="Segoe UI"/>
          <w:sz w:val="22"/>
          <w:szCs w:val="22"/>
          <w:lang w:val="de-DE"/>
        </w:rPr>
        <w:t>“</w:t>
      </w:r>
      <w:r w:rsidR="00561B33" w:rsidRPr="009664D2">
        <w:rPr>
          <w:rFonts w:ascii="Segoe UI" w:eastAsiaTheme="minorEastAsia" w:hAnsi="Segoe UI" w:cs="Segoe UI"/>
          <w:sz w:val="22"/>
          <w:szCs w:val="22"/>
          <w:lang w:val="de-DE"/>
        </w:rPr>
        <w:t xml:space="preserve"> so Stüdemann.</w:t>
      </w:r>
      <w:r w:rsidR="004863BF" w:rsidRPr="2AD34248">
        <w:rPr>
          <w:rFonts w:ascii="Segoe UI" w:eastAsiaTheme="minorEastAsia" w:hAnsi="Segoe UI" w:cs="Segoe UI"/>
          <w:sz w:val="22"/>
          <w:szCs w:val="22"/>
          <w:lang w:val="de-DE"/>
        </w:rPr>
        <w:t xml:space="preserve"> </w:t>
      </w:r>
    </w:p>
    <w:p w14:paraId="5FADA5A9" w14:textId="0140F878" w:rsidR="2AD34248" w:rsidRDefault="2AD34248" w:rsidP="2AD34248">
      <w:pPr>
        <w:spacing w:line="276" w:lineRule="auto"/>
        <w:jc w:val="both"/>
        <w:rPr>
          <w:rFonts w:ascii="Segoe UI" w:eastAsiaTheme="minorEastAsia" w:hAnsi="Segoe UI" w:cs="Segoe UI"/>
          <w:sz w:val="22"/>
          <w:szCs w:val="22"/>
          <w:lang w:val="de-DE"/>
        </w:rPr>
      </w:pPr>
    </w:p>
    <w:p w14:paraId="1A0FE91F" w14:textId="42762AB0" w:rsidR="1D984FC9" w:rsidRDefault="1D984FC9" w:rsidP="00397D0B">
      <w:pPr>
        <w:spacing w:line="276" w:lineRule="auto"/>
        <w:jc w:val="both"/>
        <w:rPr>
          <w:rFonts w:ascii="Segoe UI" w:eastAsia="Segoe UI" w:hAnsi="Segoe UI" w:cs="Segoe UI"/>
          <w:b/>
          <w:bCs/>
          <w:sz w:val="22"/>
          <w:szCs w:val="22"/>
          <w:lang w:val="de-DE"/>
        </w:rPr>
      </w:pPr>
      <w:r w:rsidRPr="2AD34248">
        <w:rPr>
          <w:rFonts w:ascii="Segoe UI" w:eastAsia="Segoe UI" w:hAnsi="Segoe UI" w:cs="Segoe UI"/>
          <w:b/>
          <w:bCs/>
          <w:sz w:val="22"/>
          <w:szCs w:val="22"/>
          <w:lang w:val="de-DE"/>
        </w:rPr>
        <w:t>Über die Umfrage</w:t>
      </w:r>
    </w:p>
    <w:p w14:paraId="74BE4DE4" w14:textId="11DBF223" w:rsidR="1D984FC9" w:rsidRPr="00397D0B" w:rsidRDefault="1D984FC9" w:rsidP="00397D0B">
      <w:pPr>
        <w:spacing w:line="276" w:lineRule="auto"/>
        <w:jc w:val="both"/>
        <w:rPr>
          <w:rFonts w:ascii="Segoe UI" w:eastAsia="Segoe UI" w:hAnsi="Segoe UI" w:cs="Segoe UI"/>
          <w:sz w:val="22"/>
          <w:szCs w:val="22"/>
          <w:lang w:val="de-DE"/>
        </w:rPr>
      </w:pPr>
      <w:r w:rsidRPr="2AD34248">
        <w:rPr>
          <w:rFonts w:ascii="Segoe UI" w:eastAsia="Segoe UI" w:hAnsi="Segoe UI" w:cs="Segoe UI"/>
          <w:sz w:val="22"/>
          <w:szCs w:val="22"/>
          <w:lang w:val="de-DE"/>
        </w:rPr>
        <w:t xml:space="preserve">Die genannten Umfragedaten stammen aus einer internationalen Online-Befragung, die MEYLE im Juni 2026 gemeinsam mit dem Marktforschungsinstitut INNOFACT AG durchgeführt hat. Befragt wurden insgesamt 388 Mitarbeitende aus freien Kfz-Werkstätten in sieben Ländern: Deutschland, Schweden, Spanien, USA, Frankreich, Polen und Großbritannien. Alle Teilnehmenden sind in unabhängigen Reparaturbetrieben im Bereich Automotive Service tätig und zwischen 18 und 65 Jahre alt. </w:t>
      </w:r>
      <w:r w:rsidRPr="00397D0B">
        <w:rPr>
          <w:rFonts w:ascii="Segoe UI" w:eastAsia="Segoe UI" w:hAnsi="Segoe UI" w:cs="Segoe UI"/>
          <w:sz w:val="22"/>
          <w:szCs w:val="22"/>
          <w:lang w:val="de-DE"/>
        </w:rPr>
        <w:t>Die deutschen Ergebnisse basieren auf einer Teilstichprobe von 99 Werkstätten.</w:t>
      </w:r>
    </w:p>
    <w:p w14:paraId="78BD72F6" w14:textId="77777777" w:rsidR="00F12767" w:rsidRPr="00B94790" w:rsidRDefault="00F12767" w:rsidP="00B94790">
      <w:pPr>
        <w:spacing w:line="276" w:lineRule="auto"/>
        <w:jc w:val="both"/>
        <w:rPr>
          <w:rFonts w:ascii="Segoe UI" w:eastAsiaTheme="minorHAnsi" w:hAnsi="Segoe UI" w:cs="Segoe UI"/>
          <w:sz w:val="22"/>
          <w:szCs w:val="22"/>
          <w:lang w:val="de-DE"/>
        </w:rPr>
      </w:pPr>
    </w:p>
    <w:p w14:paraId="53589C31" w14:textId="4805222C" w:rsidR="00B94790" w:rsidRPr="00B94790" w:rsidRDefault="00B94790" w:rsidP="00B94790">
      <w:pPr>
        <w:spacing w:line="276" w:lineRule="auto"/>
        <w:jc w:val="both"/>
        <w:rPr>
          <w:rFonts w:ascii="Segoe UI" w:eastAsiaTheme="minorHAnsi" w:hAnsi="Segoe UI" w:cs="Segoe UI"/>
          <w:sz w:val="22"/>
          <w:szCs w:val="22"/>
          <w:lang w:val="de-DE"/>
        </w:rPr>
      </w:pPr>
      <w:r w:rsidRPr="00B94790">
        <w:rPr>
          <w:rFonts w:ascii="Segoe UI" w:eastAsiaTheme="minorHAnsi" w:hAnsi="Segoe UI" w:cs="Segoe UI"/>
          <w:sz w:val="22"/>
          <w:szCs w:val="22"/>
          <w:lang w:val="de-DE"/>
        </w:rPr>
        <w:t xml:space="preserve">Weitere Informationen zu IAM:CONNECT und </w:t>
      </w:r>
      <w:r w:rsidR="00042093" w:rsidRPr="00B94790">
        <w:rPr>
          <w:rFonts w:ascii="Segoe UI" w:eastAsiaTheme="minorHAnsi" w:hAnsi="Segoe UI" w:cs="Segoe UI"/>
          <w:sz w:val="22"/>
          <w:szCs w:val="22"/>
          <w:lang w:val="de-DE"/>
        </w:rPr>
        <w:t>die detaillierte Umfrage</w:t>
      </w:r>
      <w:r w:rsidRPr="00B94790">
        <w:rPr>
          <w:rFonts w:ascii="Segoe UI" w:eastAsiaTheme="minorHAnsi" w:hAnsi="Segoe UI" w:cs="Segoe UI"/>
          <w:sz w:val="22"/>
          <w:szCs w:val="22"/>
          <w:lang w:val="de-DE"/>
        </w:rPr>
        <w:t xml:space="preserve">ergebnissen </w:t>
      </w:r>
      <w:r w:rsidR="00042093">
        <w:rPr>
          <w:rFonts w:ascii="Segoe UI" w:eastAsiaTheme="minorHAnsi" w:hAnsi="Segoe UI" w:cs="Segoe UI"/>
          <w:sz w:val="22"/>
          <w:szCs w:val="22"/>
          <w:lang w:val="de-DE"/>
        </w:rPr>
        <w:t xml:space="preserve">gibt es </w:t>
      </w:r>
      <w:r w:rsidRPr="00B94790">
        <w:rPr>
          <w:rFonts w:ascii="Segoe UI" w:eastAsiaTheme="minorHAnsi" w:hAnsi="Segoe UI" w:cs="Segoe UI"/>
          <w:sz w:val="22"/>
          <w:szCs w:val="22"/>
          <w:lang w:val="de-DE"/>
        </w:rPr>
        <w:t xml:space="preserve">unter: </w:t>
      </w:r>
      <w:hyperlink r:id="rId10" w:tgtFrame="_blank" w:history="1">
        <w:r w:rsidR="00AC0B3A" w:rsidRPr="00F0708C">
          <w:rPr>
            <w:rStyle w:val="Hyperlink"/>
            <w:rFonts w:ascii="Segoe UI" w:eastAsiaTheme="minorHAnsi" w:hAnsi="Segoe UI" w:cs="Segoe UI"/>
            <w:sz w:val="22"/>
            <w:szCs w:val="22"/>
            <w:lang w:val="de-DE"/>
          </w:rPr>
          <w:t>MEYLE IAM:</w:t>
        </w:r>
        <w:r w:rsidR="00AC0B3A">
          <w:rPr>
            <w:rStyle w:val="Hyperlink"/>
            <w:rFonts w:ascii="Segoe UI" w:eastAsiaTheme="minorHAnsi" w:hAnsi="Segoe UI" w:cs="Segoe UI"/>
            <w:sz w:val="22"/>
            <w:szCs w:val="22"/>
            <w:lang w:val="de-DE"/>
          </w:rPr>
          <w:t>CO</w:t>
        </w:r>
        <w:r w:rsidR="00642147">
          <w:rPr>
            <w:rStyle w:val="Hyperlink"/>
            <w:rFonts w:ascii="Segoe UI" w:eastAsiaTheme="minorHAnsi" w:hAnsi="Segoe UI" w:cs="Segoe UI"/>
            <w:sz w:val="22"/>
            <w:szCs w:val="22"/>
            <w:lang w:val="de-DE"/>
          </w:rPr>
          <w:t>NNECT</w:t>
        </w:r>
      </w:hyperlink>
      <w:r w:rsidR="00AC0B3A" w:rsidRPr="00B94790">
        <w:rPr>
          <w:rFonts w:ascii="Segoe UI" w:eastAsiaTheme="minorHAnsi" w:hAnsi="Segoe UI" w:cs="Segoe UI"/>
          <w:sz w:val="22"/>
          <w:szCs w:val="22"/>
          <w:lang w:val="de-DE"/>
        </w:rPr>
        <w:t> </w:t>
      </w:r>
    </w:p>
    <w:p w14:paraId="20E192CE" w14:textId="26F84E98" w:rsidR="00B94790" w:rsidRDefault="00397D0B" w:rsidP="00397D0B">
      <w:pPr>
        <w:rPr>
          <w:rFonts w:ascii="Segoe UI Semibold" w:eastAsiaTheme="minorEastAsia" w:hAnsi="Segoe UI Semibold" w:cs="Segoe UI Semibold"/>
          <w:b/>
          <w:bCs/>
          <w:sz w:val="28"/>
          <w:szCs w:val="28"/>
          <w:lang w:val="de-DE"/>
        </w:rPr>
      </w:pPr>
      <w:r>
        <w:rPr>
          <w:rFonts w:ascii="Segoe UI Semibold" w:eastAsiaTheme="minorEastAsia" w:hAnsi="Segoe UI Semibold" w:cs="Segoe UI Semibold"/>
          <w:b/>
          <w:bCs/>
          <w:sz w:val="28"/>
          <w:szCs w:val="28"/>
          <w:lang w:val="de-DE"/>
        </w:rPr>
        <w:br w:type="page"/>
      </w:r>
    </w:p>
    <w:p w14:paraId="0C814A23" w14:textId="77777777" w:rsidR="00FC34B2" w:rsidRPr="00225D06" w:rsidRDefault="00FC34B2" w:rsidP="00FC34B2">
      <w:pPr>
        <w:spacing w:line="276" w:lineRule="auto"/>
        <w:jc w:val="both"/>
        <w:rPr>
          <w:rFonts w:ascii="Segoe UI" w:hAnsi="Segoe UI" w:cs="Segoe UI"/>
          <w:b/>
          <w:sz w:val="20"/>
          <w:szCs w:val="20"/>
          <w:lang w:val="de-DE"/>
        </w:rPr>
      </w:pPr>
      <w:r w:rsidRPr="00225D06">
        <w:rPr>
          <w:rFonts w:ascii="Segoe UI" w:hAnsi="Segoe UI" w:cs="Segoe UI"/>
          <w:b/>
          <w:sz w:val="20"/>
          <w:szCs w:val="20"/>
          <w:lang w:val="de-DE"/>
        </w:rPr>
        <w:lastRenderedPageBreak/>
        <w:t>Kontakt:</w:t>
      </w:r>
    </w:p>
    <w:p w14:paraId="5705DB62" w14:textId="77777777" w:rsidR="00FC34B2" w:rsidRPr="000634F4" w:rsidRDefault="00FC34B2" w:rsidP="001D6EB4">
      <w:pPr>
        <w:numPr>
          <w:ilvl w:val="0"/>
          <w:numId w:val="12"/>
        </w:numPr>
        <w:spacing w:line="276" w:lineRule="auto"/>
        <w:jc w:val="both"/>
        <w:rPr>
          <w:rFonts w:ascii="Segoe UI" w:hAnsi="Segoe UI" w:cs="Segoe UI"/>
          <w:sz w:val="20"/>
          <w:szCs w:val="20"/>
          <w:lang w:val="it-IT"/>
        </w:rPr>
      </w:pPr>
      <w:r w:rsidRPr="000634F4">
        <w:rPr>
          <w:rFonts w:ascii="Segoe UI" w:hAnsi="Segoe UI" w:cs="Segoe UI"/>
          <w:sz w:val="20"/>
          <w:szCs w:val="20"/>
          <w:lang w:val="it-IT"/>
        </w:rPr>
        <w:t xml:space="preserve">MEYLE AG, </w:t>
      </w:r>
      <w:r>
        <w:rPr>
          <w:rFonts w:ascii="Segoe UI" w:hAnsi="Segoe UI" w:cs="Segoe UI"/>
          <w:sz w:val="20"/>
          <w:szCs w:val="20"/>
          <w:lang w:val="it-IT"/>
        </w:rPr>
        <w:t>B</w:t>
      </w:r>
      <w:r w:rsidRPr="000634F4">
        <w:rPr>
          <w:rFonts w:ascii="Segoe UI" w:hAnsi="Segoe UI" w:cs="Segoe UI"/>
          <w:sz w:val="20"/>
          <w:szCs w:val="20"/>
          <w:lang w:val="it-IT"/>
        </w:rPr>
        <w:t>enita</w:t>
      </w:r>
      <w:r>
        <w:rPr>
          <w:rFonts w:ascii="Segoe UI" w:hAnsi="Segoe UI" w:cs="Segoe UI"/>
          <w:sz w:val="20"/>
          <w:szCs w:val="20"/>
          <w:lang w:val="it-IT"/>
        </w:rPr>
        <w:t xml:space="preserve"> </w:t>
      </w:r>
      <w:r w:rsidRPr="000634F4">
        <w:rPr>
          <w:rFonts w:ascii="Segoe UI" w:hAnsi="Segoe UI" w:cs="Segoe UI"/>
          <w:sz w:val="20"/>
          <w:szCs w:val="20"/>
          <w:lang w:val="it-IT"/>
        </w:rPr>
        <w:t xml:space="preserve">Duncan-Williams, Tel.: +49 40 67506 7418, E-Mail: </w:t>
      </w:r>
      <w:hyperlink r:id="rId11" w:history="1">
        <w:r w:rsidRPr="000634F4">
          <w:rPr>
            <w:rStyle w:val="Hyperlink"/>
            <w:rFonts w:ascii="Segoe UI" w:hAnsi="Segoe UI" w:cs="Segoe UI"/>
            <w:sz w:val="20"/>
            <w:szCs w:val="20"/>
            <w:lang w:val="it-IT"/>
          </w:rPr>
          <w:t>press@meyle.com</w:t>
        </w:r>
      </w:hyperlink>
    </w:p>
    <w:p w14:paraId="0411BC07" w14:textId="60CAE35F" w:rsidR="00FC34B2" w:rsidRPr="00397D0B" w:rsidRDefault="00FC34B2" w:rsidP="001D6EB4">
      <w:pPr>
        <w:numPr>
          <w:ilvl w:val="0"/>
          <w:numId w:val="12"/>
        </w:numPr>
        <w:spacing w:line="276" w:lineRule="auto"/>
        <w:jc w:val="both"/>
        <w:rPr>
          <w:rFonts w:ascii="Segoe UI" w:hAnsi="Segoe UI" w:cs="Segoe UI"/>
          <w:sz w:val="20"/>
          <w:szCs w:val="20"/>
          <w:lang w:val="it-IT"/>
        </w:rPr>
      </w:pPr>
      <w:r w:rsidRPr="00225D06">
        <w:rPr>
          <w:rFonts w:ascii="Segoe UI" w:hAnsi="Segoe UI" w:cs="Segoe UI"/>
          <w:sz w:val="20"/>
          <w:szCs w:val="20"/>
          <w:lang w:val="it-IT"/>
        </w:rPr>
        <w:t xml:space="preserve">MEYLE AG, Anna-Maria Granegger, Tel.: +49 40 67506 569, E-Mail: </w:t>
      </w:r>
      <w:hyperlink r:id="rId12" w:history="1">
        <w:r w:rsidRPr="00225D06">
          <w:rPr>
            <w:rStyle w:val="Hyperlink"/>
            <w:rFonts w:ascii="Segoe UI" w:hAnsi="Segoe UI" w:cs="Segoe UI"/>
            <w:sz w:val="20"/>
            <w:szCs w:val="20"/>
            <w:lang w:val="it-IT"/>
          </w:rPr>
          <w:t>press@meyle.com</w:t>
        </w:r>
      </w:hyperlink>
    </w:p>
    <w:p w14:paraId="3EB71E99" w14:textId="77777777" w:rsidR="00397D0B" w:rsidRPr="009664D2" w:rsidRDefault="00397D0B" w:rsidP="00FC34B2">
      <w:pPr>
        <w:spacing w:line="276" w:lineRule="auto"/>
        <w:jc w:val="both"/>
        <w:rPr>
          <w:rFonts w:ascii="Segoe UI Semibold" w:hAnsi="Segoe UI Semibold" w:cs="Segoe UI Semibold"/>
          <w:b/>
          <w:bCs/>
          <w:sz w:val="20"/>
          <w:szCs w:val="20"/>
          <w:lang w:val="it-IT"/>
        </w:rPr>
      </w:pPr>
    </w:p>
    <w:p w14:paraId="37670520" w14:textId="08C9BF28" w:rsidR="00FC34B2" w:rsidRPr="00002AB1" w:rsidRDefault="00FC34B2" w:rsidP="00FC34B2">
      <w:pPr>
        <w:spacing w:line="276" w:lineRule="auto"/>
        <w:jc w:val="both"/>
        <w:rPr>
          <w:rFonts w:ascii="Segoe UI Semibold" w:hAnsi="Segoe UI Semibold" w:cs="Segoe UI Semibold"/>
          <w:b/>
          <w:bCs/>
          <w:sz w:val="20"/>
          <w:szCs w:val="20"/>
          <w:lang w:val="de-DE"/>
        </w:rPr>
      </w:pPr>
      <w:r w:rsidRPr="00002AB1">
        <w:rPr>
          <w:rFonts w:ascii="Segoe UI Semibold" w:hAnsi="Segoe UI Semibold" w:cs="Segoe UI Semibold"/>
          <w:b/>
          <w:bCs/>
          <w:sz w:val="20"/>
          <w:szCs w:val="20"/>
          <w:lang w:val="de-DE"/>
        </w:rPr>
        <w:t>Über das Unternehmen</w:t>
      </w:r>
    </w:p>
    <w:p w14:paraId="063C7964" w14:textId="77777777" w:rsidR="00FC34B2" w:rsidRPr="00225D06" w:rsidRDefault="00FC34B2" w:rsidP="00FC34B2">
      <w:pPr>
        <w:spacing w:line="276" w:lineRule="auto"/>
        <w:jc w:val="both"/>
        <w:rPr>
          <w:rFonts w:ascii="Segoe UI" w:hAnsi="Segoe UI" w:cs="Segoe UI"/>
          <w:color w:val="000000"/>
          <w:sz w:val="20"/>
          <w:szCs w:val="20"/>
          <w:bdr w:val="none" w:sz="0" w:space="0" w:color="auto" w:frame="1"/>
          <w:lang w:val="de-DE"/>
        </w:rPr>
      </w:pPr>
      <w:r w:rsidRPr="00225D06">
        <w:rPr>
          <w:rFonts w:ascii="Segoe UI" w:hAnsi="Segoe UI" w:cs="Segoe UI"/>
          <w:color w:val="000000"/>
          <w:sz w:val="20"/>
          <w:szCs w:val="20"/>
          <w:bdr w:val="none" w:sz="0" w:space="0" w:color="auto" w:frame="1"/>
          <w:lang w:val="de-DE"/>
        </w:rPr>
        <w:t xml:space="preserve">Die MEYLE AG ist ein Unternehmen der Wulf Gaertner Autoparts AG. </w:t>
      </w:r>
    </w:p>
    <w:p w14:paraId="59099FDB" w14:textId="77777777" w:rsidR="00FC34B2" w:rsidRPr="00225D06" w:rsidRDefault="00FC34B2" w:rsidP="00FC34B2">
      <w:pPr>
        <w:spacing w:line="276" w:lineRule="auto"/>
        <w:jc w:val="both"/>
        <w:rPr>
          <w:rFonts w:ascii="Segoe UI" w:hAnsi="Segoe UI" w:cs="Segoe UI"/>
          <w:color w:val="000000"/>
          <w:sz w:val="20"/>
          <w:szCs w:val="20"/>
          <w:bdr w:val="none" w:sz="0" w:space="0" w:color="auto" w:frame="1"/>
          <w:lang w:val="de-DE"/>
        </w:rPr>
      </w:pPr>
    </w:p>
    <w:p w14:paraId="61468D0B" w14:textId="77777777" w:rsidR="00FC34B2" w:rsidRDefault="00FC34B2" w:rsidP="00FC34B2">
      <w:pPr>
        <w:spacing w:line="276" w:lineRule="auto"/>
        <w:jc w:val="both"/>
        <w:rPr>
          <w:rFonts w:ascii="Segoe UI" w:hAnsi="Segoe UI" w:cs="Segoe UI"/>
          <w:color w:val="000000"/>
          <w:sz w:val="20"/>
          <w:szCs w:val="20"/>
          <w:bdr w:val="none" w:sz="0" w:space="0" w:color="auto" w:frame="1"/>
          <w:lang w:val="de-DE"/>
        </w:rPr>
      </w:pPr>
      <w:r w:rsidRPr="004D0DE0">
        <w:rPr>
          <w:rFonts w:ascii="Segoe UI" w:hAnsi="Segoe UI" w:cs="Segoe UI"/>
          <w:color w:val="000000"/>
          <w:sz w:val="20"/>
          <w:szCs w:val="20"/>
          <w:bdr w:val="none" w:sz="0" w:space="0" w:color="auto" w:frame="1"/>
          <w:lang w:val="de-DE"/>
        </w:rPr>
        <w:t>Unter der Marke MEYLE entwickelt, produziert und vertreibt die MEYLE AG in rund 120 Ländern über 24.000 hochwertige Ersatzteile für PKW und leichte Nutzfahrzeuge.</w:t>
      </w:r>
      <w:r>
        <w:rPr>
          <w:rFonts w:ascii="Segoe UI" w:hAnsi="Segoe UI" w:cs="Segoe UI"/>
          <w:color w:val="000000"/>
          <w:sz w:val="20"/>
          <w:szCs w:val="20"/>
          <w:bdr w:val="none" w:sz="0" w:space="0" w:color="auto" w:frame="1"/>
          <w:lang w:val="de-DE"/>
        </w:rPr>
        <w:t xml:space="preserve"> </w:t>
      </w:r>
      <w:r w:rsidRPr="00225D06">
        <w:rPr>
          <w:rFonts w:ascii="Segoe UI" w:hAnsi="Segoe UI" w:cs="Segoe UI"/>
          <w:color w:val="000000"/>
          <w:sz w:val="20"/>
          <w:szCs w:val="20"/>
          <w:bdr w:val="none" w:sz="0" w:space="0" w:color="auto" w:frame="1"/>
          <w:lang w:val="de-DE"/>
        </w:rPr>
        <w:t>Mit den drei Produktlinien MEYLE ORIGINAL, MEYLE PD und MEYLE HD bietet MEYLE dem freien Teilemarkt passgenaue Ersatzteile und Lösungen, sowohl für Verbrenner als auch Hybrid</w:t>
      </w:r>
      <w:r>
        <w:rPr>
          <w:rFonts w:ascii="Segoe UI" w:hAnsi="Segoe UI" w:cs="Segoe UI"/>
          <w:color w:val="000000"/>
          <w:sz w:val="20"/>
          <w:szCs w:val="20"/>
          <w:bdr w:val="none" w:sz="0" w:space="0" w:color="auto" w:frame="1"/>
          <w:lang w:val="de-DE"/>
        </w:rPr>
        <w:t>-</w:t>
      </w:r>
      <w:r w:rsidRPr="00225D06">
        <w:rPr>
          <w:rFonts w:ascii="Segoe UI" w:hAnsi="Segoe UI" w:cs="Segoe UI"/>
          <w:color w:val="000000"/>
          <w:sz w:val="20"/>
          <w:szCs w:val="20"/>
          <w:bdr w:val="none" w:sz="0" w:space="0" w:color="auto" w:frame="1"/>
          <w:lang w:val="de-DE"/>
        </w:rPr>
        <w:t xml:space="preserve"> und Elektroautos. Dabei setzt das Unternehmen auf ein starkes Netzwerk aus eigenen Produktionsstätten und ausgewählten Partnern. </w:t>
      </w:r>
    </w:p>
    <w:p w14:paraId="6A9DBBD4" w14:textId="77777777" w:rsidR="00FC34B2" w:rsidRPr="00225D06" w:rsidRDefault="00FC34B2" w:rsidP="00FC34B2">
      <w:pPr>
        <w:spacing w:line="276" w:lineRule="auto"/>
        <w:jc w:val="both"/>
        <w:rPr>
          <w:rFonts w:ascii="Segoe UI" w:hAnsi="Segoe UI" w:cs="Segoe UI"/>
          <w:b/>
          <w:bCs/>
          <w:sz w:val="20"/>
          <w:szCs w:val="20"/>
          <w:lang w:val="de-DE"/>
        </w:rPr>
      </w:pPr>
    </w:p>
    <w:p w14:paraId="403BB63E" w14:textId="77777777" w:rsidR="00FC34B2" w:rsidRDefault="00FC34B2" w:rsidP="00FC34B2">
      <w:pPr>
        <w:pStyle w:val="StandardWeb"/>
        <w:shd w:val="clear" w:color="auto" w:fill="FFFFFF"/>
        <w:spacing w:before="0" w:beforeAutospacing="0" w:after="0" w:afterAutospacing="0" w:line="276" w:lineRule="auto"/>
        <w:jc w:val="both"/>
        <w:rPr>
          <w:rFonts w:ascii="Segoe UI" w:hAnsi="Segoe UI" w:cs="Segoe UI"/>
          <w:color w:val="000000"/>
          <w:sz w:val="20"/>
          <w:szCs w:val="20"/>
          <w:bdr w:val="none" w:sz="0" w:space="0" w:color="auto" w:frame="1"/>
          <w:lang w:val="de-DE"/>
        </w:rPr>
      </w:pPr>
      <w:r w:rsidRPr="00F746BC">
        <w:rPr>
          <w:rFonts w:ascii="Segoe UI" w:hAnsi="Segoe UI" w:cs="Segoe UI"/>
          <w:color w:val="000000"/>
          <w:sz w:val="20"/>
          <w:szCs w:val="20"/>
          <w:bdr w:val="none" w:sz="0" w:space="0" w:color="auto" w:frame="1"/>
          <w:lang w:val="de-DE"/>
        </w:rPr>
        <w:t>Heute beschäftigt die Wulf Gaertner Autoparts AG Gruppe weltweit rund 1.000 Mitarbeiter. 500 Mitarbeiter sind am Hauptsitz und Logistikzentrum der MEYLE AG in Hamburg beschäftigt.</w:t>
      </w:r>
    </w:p>
    <w:p w14:paraId="4DCB3686" w14:textId="77777777" w:rsidR="00FC34B2" w:rsidRPr="00225D06" w:rsidRDefault="00FC34B2" w:rsidP="00FC34B2">
      <w:pPr>
        <w:pStyle w:val="StandardWeb"/>
        <w:shd w:val="clear" w:color="auto" w:fill="FFFFFF"/>
        <w:spacing w:before="0" w:beforeAutospacing="0" w:after="0" w:afterAutospacing="0" w:line="276" w:lineRule="auto"/>
        <w:jc w:val="both"/>
        <w:rPr>
          <w:rFonts w:ascii="Segoe UI" w:hAnsi="Segoe UI" w:cs="Segoe UI"/>
          <w:color w:val="000000"/>
          <w:sz w:val="20"/>
          <w:szCs w:val="20"/>
          <w:lang w:val="de-DE"/>
        </w:rPr>
      </w:pPr>
      <w:r w:rsidRPr="00225D06">
        <w:rPr>
          <w:rStyle w:val="Fett"/>
          <w:rFonts w:ascii="Segoe UI" w:hAnsi="Segoe UI" w:cs="Segoe UI"/>
          <w:color w:val="000000"/>
          <w:sz w:val="20"/>
          <w:szCs w:val="20"/>
          <w:bdr w:val="none" w:sz="0" w:space="0" w:color="auto" w:frame="1"/>
          <w:lang w:val="de-DE"/>
        </w:rPr>
        <w:t> </w:t>
      </w:r>
    </w:p>
    <w:p w14:paraId="07F78FE5" w14:textId="77777777" w:rsidR="00FC34B2" w:rsidRPr="00471BF5" w:rsidRDefault="00FC34B2" w:rsidP="00FC34B2">
      <w:pPr>
        <w:pStyle w:val="StandardWeb"/>
        <w:shd w:val="clear" w:color="auto" w:fill="FFFFFF"/>
        <w:spacing w:before="0" w:beforeAutospacing="0" w:after="0" w:afterAutospacing="0" w:line="276" w:lineRule="auto"/>
        <w:rPr>
          <w:rFonts w:ascii="Segoe UI" w:hAnsi="Segoe UI" w:cs="Segoe UI"/>
          <w:b/>
          <w:bCs/>
          <w:color w:val="000000"/>
          <w:sz w:val="20"/>
          <w:szCs w:val="20"/>
          <w:bdr w:val="none" w:sz="0" w:space="0" w:color="auto" w:frame="1"/>
          <w:lang w:val="de-DE"/>
        </w:rPr>
      </w:pPr>
      <w:r w:rsidRPr="00225D06">
        <w:rPr>
          <w:rStyle w:val="Fett"/>
          <w:rFonts w:ascii="Segoe UI" w:hAnsi="Segoe UI" w:cs="Segoe UI"/>
          <w:color w:val="000000"/>
          <w:sz w:val="20"/>
          <w:szCs w:val="20"/>
          <w:bdr w:val="none" w:sz="0" w:space="0" w:color="auto" w:frame="1"/>
          <w:lang w:val="de-DE"/>
        </w:rPr>
        <w:t>Folgen Sie uns gerne auf unseren Social-Media</w:t>
      </w:r>
      <w:r>
        <w:rPr>
          <w:rStyle w:val="Fett"/>
          <w:rFonts w:ascii="Segoe UI" w:hAnsi="Segoe UI" w:cs="Segoe UI"/>
          <w:color w:val="000000"/>
          <w:sz w:val="20"/>
          <w:szCs w:val="20"/>
          <w:bdr w:val="none" w:sz="0" w:space="0" w:color="auto" w:frame="1"/>
          <w:lang w:val="de-DE"/>
        </w:rPr>
        <w:t>-</w:t>
      </w:r>
      <w:r w:rsidRPr="00225D06">
        <w:rPr>
          <w:rStyle w:val="Fett"/>
          <w:rFonts w:ascii="Segoe UI" w:hAnsi="Segoe UI" w:cs="Segoe UI"/>
          <w:color w:val="000000"/>
          <w:sz w:val="20"/>
          <w:szCs w:val="20"/>
          <w:bdr w:val="none" w:sz="0" w:space="0" w:color="auto" w:frame="1"/>
          <w:lang w:val="de-DE"/>
        </w:rPr>
        <w:t>Kanälen:</w:t>
      </w:r>
      <w:r>
        <w:rPr>
          <w:rStyle w:val="Fett"/>
          <w:rFonts w:ascii="Segoe UI" w:hAnsi="Segoe UI" w:cs="Segoe UI"/>
          <w:color w:val="000000"/>
          <w:sz w:val="20"/>
          <w:szCs w:val="20"/>
          <w:bdr w:val="none" w:sz="0" w:space="0" w:color="auto" w:frame="1"/>
          <w:lang w:val="de-DE"/>
        </w:rPr>
        <w:t xml:space="preserve"> </w:t>
      </w:r>
      <w:hyperlink r:id="rId13" w:history="1">
        <w:r w:rsidRPr="00225D06">
          <w:rPr>
            <w:rStyle w:val="Fett"/>
            <w:rFonts w:ascii="Segoe UI" w:hAnsi="Segoe UI" w:cs="Segoe UI"/>
            <w:color w:val="0000FF"/>
            <w:sz w:val="20"/>
            <w:szCs w:val="20"/>
            <w:u w:val="single"/>
            <w:bdr w:val="none" w:sz="0" w:space="0" w:color="auto" w:frame="1"/>
            <w:lang w:val="de-DE"/>
          </w:rPr>
          <w:t>Instagram</w:t>
        </w:r>
      </w:hyperlink>
      <w:r w:rsidRPr="00225D06">
        <w:rPr>
          <w:rStyle w:val="Fett"/>
          <w:rFonts w:ascii="Segoe UI" w:hAnsi="Segoe UI" w:cs="Segoe UI"/>
          <w:color w:val="000000"/>
          <w:sz w:val="20"/>
          <w:szCs w:val="20"/>
          <w:bdr w:val="none" w:sz="0" w:space="0" w:color="auto" w:frame="1"/>
          <w:lang w:val="de-DE"/>
        </w:rPr>
        <w:t>, </w:t>
      </w:r>
      <w:hyperlink r:id="rId14" w:history="1">
        <w:r w:rsidRPr="00225D06">
          <w:rPr>
            <w:rStyle w:val="Fett"/>
            <w:rFonts w:ascii="Segoe UI" w:hAnsi="Segoe UI" w:cs="Segoe UI"/>
            <w:color w:val="0000FF"/>
            <w:sz w:val="20"/>
            <w:szCs w:val="20"/>
            <w:u w:val="single"/>
            <w:bdr w:val="none" w:sz="0" w:space="0" w:color="auto" w:frame="1"/>
            <w:lang w:val="de-DE"/>
          </w:rPr>
          <w:t>Facebook</w:t>
        </w:r>
      </w:hyperlink>
      <w:r w:rsidRPr="00225D06">
        <w:rPr>
          <w:rFonts w:ascii="Segoe UI" w:hAnsi="Segoe UI" w:cs="Segoe UI"/>
          <w:color w:val="000000"/>
          <w:sz w:val="20"/>
          <w:szCs w:val="20"/>
          <w:bdr w:val="none" w:sz="0" w:space="0" w:color="auto" w:frame="1"/>
          <w:lang w:val="de-DE"/>
        </w:rPr>
        <w:t>, </w:t>
      </w:r>
      <w:hyperlink r:id="rId15" w:history="1">
        <w:r w:rsidRPr="00225D06">
          <w:rPr>
            <w:rStyle w:val="Fett"/>
            <w:rFonts w:ascii="Segoe UI" w:hAnsi="Segoe UI" w:cs="Segoe UI"/>
            <w:color w:val="0000FF"/>
            <w:sz w:val="20"/>
            <w:szCs w:val="20"/>
            <w:u w:val="single"/>
            <w:bdr w:val="none" w:sz="0" w:space="0" w:color="auto" w:frame="1"/>
            <w:lang w:val="de-DE"/>
          </w:rPr>
          <w:t>LinkedIn</w:t>
        </w:r>
      </w:hyperlink>
      <w:r w:rsidRPr="00225D06">
        <w:rPr>
          <w:rStyle w:val="Fett"/>
          <w:rFonts w:ascii="Segoe UI" w:hAnsi="Segoe UI" w:cs="Segoe UI"/>
          <w:color w:val="000000"/>
          <w:sz w:val="20"/>
          <w:szCs w:val="20"/>
          <w:bdr w:val="none" w:sz="0" w:space="0" w:color="auto" w:frame="1"/>
          <w:lang w:val="de-DE"/>
        </w:rPr>
        <w:t> und </w:t>
      </w:r>
      <w:hyperlink r:id="rId16" w:history="1">
        <w:r w:rsidRPr="00225D06">
          <w:rPr>
            <w:rStyle w:val="Fett"/>
            <w:rFonts w:ascii="Segoe UI" w:hAnsi="Segoe UI" w:cs="Segoe UI"/>
            <w:color w:val="0000FF"/>
            <w:sz w:val="20"/>
            <w:szCs w:val="20"/>
            <w:u w:val="single"/>
            <w:bdr w:val="none" w:sz="0" w:space="0" w:color="auto" w:frame="1"/>
            <w:lang w:val="de-DE"/>
          </w:rPr>
          <w:t>YouTube</w:t>
        </w:r>
      </w:hyperlink>
      <w:r w:rsidRPr="00225D06">
        <w:rPr>
          <w:rStyle w:val="Fett"/>
          <w:rFonts w:ascii="Segoe UI" w:hAnsi="Segoe UI" w:cs="Segoe UI"/>
          <w:color w:val="000000"/>
          <w:sz w:val="20"/>
          <w:szCs w:val="20"/>
          <w:bdr w:val="none" w:sz="0" w:space="0" w:color="auto" w:frame="1"/>
          <w:lang w:val="de-DE"/>
        </w:rPr>
        <w:t>.</w:t>
      </w:r>
    </w:p>
    <w:p w14:paraId="3F57F62B" w14:textId="77777777" w:rsidR="00FC34B2" w:rsidRPr="00225D06" w:rsidRDefault="00FC34B2" w:rsidP="00FC34B2">
      <w:pPr>
        <w:pStyle w:val="StandardWeb"/>
        <w:shd w:val="clear" w:color="auto" w:fill="FFFFFF"/>
        <w:spacing w:before="0" w:beforeAutospacing="0" w:after="0" w:afterAutospacing="0" w:line="276" w:lineRule="auto"/>
        <w:rPr>
          <w:rFonts w:ascii="Segoe UI" w:hAnsi="Segoe UI" w:cs="Segoe UI"/>
          <w:color w:val="000000"/>
          <w:sz w:val="23"/>
          <w:szCs w:val="23"/>
          <w:lang w:val="de-DE"/>
        </w:rPr>
      </w:pPr>
      <w:r w:rsidRPr="00225D06">
        <w:rPr>
          <w:rFonts w:ascii="Arial" w:hAnsi="Arial" w:cs="Arial"/>
          <w:color w:val="000000"/>
          <w:sz w:val="20"/>
          <w:szCs w:val="20"/>
          <w:bdr w:val="none" w:sz="0" w:space="0" w:color="auto" w:frame="1"/>
          <w:lang w:val="de-DE"/>
        </w:rPr>
        <w:t> </w:t>
      </w:r>
    </w:p>
    <w:p w14:paraId="46B89571" w14:textId="151CE8CA" w:rsidR="00057AE2" w:rsidRPr="00B26BB0" w:rsidRDefault="00E374BE" w:rsidP="00F0708C">
      <w:pPr>
        <w:pStyle w:val="StandardWeb"/>
        <w:shd w:val="clear" w:color="auto" w:fill="FFFFFF"/>
        <w:spacing w:before="0" w:beforeAutospacing="0" w:after="0" w:afterAutospacing="0" w:line="276" w:lineRule="auto"/>
        <w:jc w:val="both"/>
        <w:rPr>
          <w:lang w:val="de-DE"/>
        </w:rPr>
      </w:pPr>
      <w:r w:rsidRPr="00225D06">
        <w:rPr>
          <w:rStyle w:val="Fett"/>
          <w:rFonts w:ascii="Segoe UI" w:hAnsi="Segoe UI" w:cs="Segoe UI"/>
          <w:color w:val="000000"/>
          <w:sz w:val="20"/>
          <w:szCs w:val="20"/>
          <w:bdr w:val="none" w:sz="0" w:space="0" w:color="auto" w:frame="1"/>
          <w:lang w:val="de-DE"/>
        </w:rPr>
        <w:t> </w:t>
      </w:r>
    </w:p>
    <w:sectPr w:rsidR="00057AE2" w:rsidRPr="00B26BB0" w:rsidSect="00225D06">
      <w:headerReference w:type="default" r:id="rId17"/>
      <w:footerReference w:type="default" r:id="rId18"/>
      <w:pgSz w:w="11906" w:h="16838" w:code="9"/>
      <w:pgMar w:top="2552" w:right="1287" w:bottom="1979" w:left="1418" w:header="340"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03B169" w14:textId="77777777" w:rsidR="0001778A" w:rsidRDefault="0001778A">
      <w:r>
        <w:separator/>
      </w:r>
    </w:p>
  </w:endnote>
  <w:endnote w:type="continuationSeparator" w:id="0">
    <w:p w14:paraId="06B44663" w14:textId="77777777" w:rsidR="0001778A" w:rsidRDefault="0001778A">
      <w:r>
        <w:continuationSeparator/>
      </w:r>
    </w:p>
  </w:endnote>
  <w:endnote w:type="continuationNotice" w:id="1">
    <w:p w14:paraId="21EC61DC" w14:textId="77777777" w:rsidR="0001778A" w:rsidRDefault="000177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heSans-Plain">
    <w:altName w:val="Arial"/>
    <w:panose1 w:val="00000000000000000000"/>
    <w:charset w:val="00"/>
    <w:family w:val="swiss"/>
    <w:notTrueType/>
    <w:pitch w:val="variable"/>
    <w:sig w:usb0="00000001" w:usb1="00000000" w:usb2="00000000" w:usb3="00000000" w:csb0="00000009" w:csb1="00000000"/>
  </w:font>
  <w:font w:name="Tahoma">
    <w:panose1 w:val="020B0604030504040204"/>
    <w:charset w:val="00"/>
    <w:family w:val="swiss"/>
    <w:pitch w:val="variable"/>
    <w:sig w:usb0="E1002EFF" w:usb1="C000605B" w:usb2="00000029" w:usb3="00000000" w:csb0="000101FF" w:csb1="00000000"/>
  </w:font>
  <w:font w:name="Segoe UI Semibold">
    <w:panose1 w:val="020B07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624A3" w14:textId="5AD97AF8" w:rsidR="009C68A5" w:rsidRDefault="009C68A5" w:rsidP="00207514">
    <w:pPr>
      <w:pStyle w:val="Fuzeile"/>
      <w:ind w:firstLine="6372"/>
      <w:rPr>
        <w:rFonts w:ascii="TheSans-Plain" w:hAnsi="TheSans-Plain"/>
        <w:color w:val="AAAAAA"/>
        <w:sz w:val="15"/>
        <w:szCs w:val="15"/>
      </w:rPr>
    </w:pPr>
    <w:r>
      <w:rPr>
        <w:rFonts w:ascii="TheSans-Plain" w:hAnsi="TheSans-Plain"/>
        <w:color w:val="AAAAAA"/>
        <w:sz w:val="15"/>
      </w:rPr>
      <w:t xml:space="preserve"> </w:t>
    </w:r>
    <w:r w:rsidR="007F72CA">
      <w:rPr>
        <w:rFonts w:ascii="TheSans-Plain" w:hAnsi="TheSans-Plain"/>
        <w:noProof/>
        <w:color w:val="AAAAAA"/>
        <w:sz w:val="15"/>
        <w:lang w:val="de-DE" w:eastAsia="de-DE"/>
      </w:rPr>
      <w:drawing>
        <wp:inline distT="0" distB="0" distL="0" distR="0" wp14:anchorId="4BA38EB5" wp14:editId="25A3A72D">
          <wp:extent cx="5842635" cy="391918"/>
          <wp:effectExtent l="0" t="0" r="5715" b="8255"/>
          <wp:docPr id="826171579" name="Grafik 826171579">
            <a:extLst xmlns:a="http://schemas.openxmlformats.org/drawingml/2006/main">
              <a:ext uri="{FF2B5EF4-FFF2-40B4-BE49-F238E27FC236}">
                <a16:creationId xmlns:a16="http://schemas.microsoft.com/office/drawing/2014/main" id="{D748B52C-F1E7-4BD6-9D4E-70CA92A5B6F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4"/>
                  <pic:cNvPicPr/>
                </pic:nvPicPr>
                <pic:blipFill>
                  <a:blip r:embed="rId1">
                    <a:extLst>
                      <a:ext uri="{28A0092B-C50C-407E-A947-70E740481C1C}">
                        <a14:useLocalDpi xmlns:a14="http://schemas.microsoft.com/office/drawing/2010/main" val="0"/>
                      </a:ext>
                    </a:extLst>
                  </a:blip>
                  <a:stretch>
                    <a:fillRect/>
                  </a:stretch>
                </pic:blipFill>
                <pic:spPr>
                  <a:xfrm>
                    <a:off x="0" y="0"/>
                    <a:ext cx="5842635" cy="391918"/>
                  </a:xfrm>
                  <a:prstGeom prst="rect">
                    <a:avLst/>
                  </a:prstGeom>
                </pic:spPr>
              </pic:pic>
            </a:graphicData>
          </a:graphic>
        </wp:inline>
      </w:drawing>
    </w:r>
    <w:r>
      <w:rPr>
        <w:rFonts w:ascii="TheSans-Plain" w:hAnsi="TheSans-Plain"/>
        <w:color w:val="AAAAAA"/>
        <w:sz w:val="15"/>
      </w:rPr>
      <w:t xml:space="preserve"> </w:t>
    </w:r>
  </w:p>
  <w:p w14:paraId="44D8506A" w14:textId="77777777" w:rsidR="009C68A5" w:rsidRDefault="009C68A5" w:rsidP="00207514">
    <w:pPr>
      <w:pStyle w:val="Fuzeile"/>
      <w:ind w:left="2364" w:firstLine="4008"/>
    </w:pPr>
    <w:r>
      <w:rPr>
        <w:rFonts w:ascii="TheSans-Plain" w:hAnsi="TheSans-Plain"/>
        <w:color w:val="AAAAAA"/>
        <w:sz w:val="15"/>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1C2156" w14:textId="77777777" w:rsidR="0001778A" w:rsidRDefault="0001778A">
      <w:r>
        <w:separator/>
      </w:r>
    </w:p>
  </w:footnote>
  <w:footnote w:type="continuationSeparator" w:id="0">
    <w:p w14:paraId="4AB0B4DE" w14:textId="77777777" w:rsidR="0001778A" w:rsidRDefault="0001778A">
      <w:r>
        <w:continuationSeparator/>
      </w:r>
    </w:p>
  </w:footnote>
  <w:footnote w:type="continuationNotice" w:id="1">
    <w:p w14:paraId="390CC60C" w14:textId="77777777" w:rsidR="0001778A" w:rsidRDefault="0001778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02898" w14:textId="31116C44" w:rsidR="009C68A5" w:rsidRPr="0002423C" w:rsidRDefault="009C68A5" w:rsidP="005931BB">
    <w:pPr>
      <w:pStyle w:val="Kopfzeile"/>
    </w:pPr>
    <w:r>
      <w:rPr>
        <w:noProof/>
      </w:rPr>
      <w:drawing>
        <wp:anchor distT="0" distB="0" distL="114300" distR="114300" simplePos="0" relativeHeight="251658255" behindDoc="0" locked="0" layoutInCell="1" allowOverlap="1" wp14:anchorId="768BF178" wp14:editId="71BB7AA2">
          <wp:simplePos x="0" y="0"/>
          <wp:positionH relativeFrom="column">
            <wp:posOffset>-1270</wp:posOffset>
          </wp:positionH>
          <wp:positionV relativeFrom="paragraph">
            <wp:posOffset>605910</wp:posOffset>
          </wp:positionV>
          <wp:extent cx="1920240" cy="199270"/>
          <wp:effectExtent l="0" t="0" r="0" b="0"/>
          <wp:wrapNone/>
          <wp:docPr id="300306787" name="Grafik 1">
            <a:extLst xmlns:a="http://schemas.openxmlformats.org/drawingml/2006/main">
              <a:ext uri="{FF2B5EF4-FFF2-40B4-BE49-F238E27FC236}">
                <a16:creationId xmlns:a16="http://schemas.microsoft.com/office/drawing/2014/main" id="{2D6582A0-2E4C-4A17-8D6B-280A75EF0C7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6999" t="30771" r="3966" b="28555"/>
                  <a:stretch/>
                </pic:blipFill>
                <pic:spPr bwMode="auto">
                  <a:xfrm>
                    <a:off x="0" y="0"/>
                    <a:ext cx="1960818" cy="203481"/>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lang w:val="de-DE" w:eastAsia="de-DE"/>
      </w:rPr>
      <w:drawing>
        <wp:anchor distT="0" distB="0" distL="114300" distR="114300" simplePos="0" relativeHeight="251658254" behindDoc="0" locked="0" layoutInCell="1" allowOverlap="1" wp14:anchorId="405C8460" wp14:editId="384F2387">
          <wp:simplePos x="0" y="0"/>
          <wp:positionH relativeFrom="margin">
            <wp:align>right</wp:align>
          </wp:positionH>
          <wp:positionV relativeFrom="paragraph">
            <wp:posOffset>370840</wp:posOffset>
          </wp:positionV>
          <wp:extent cx="3558540" cy="618490"/>
          <wp:effectExtent l="0" t="0" r="3810" b="0"/>
          <wp:wrapNone/>
          <wp:docPr id="1" name="Grafik 1">
            <a:extLst xmlns:a="http://schemas.openxmlformats.org/drawingml/2006/main">
              <a:ext uri="{FF2B5EF4-FFF2-40B4-BE49-F238E27FC236}">
                <a16:creationId xmlns:a16="http://schemas.microsoft.com/office/drawing/2014/main" id="{C5D602E4-34A7-41E7-A1D2-451675C9FF1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rotWithShape="1">
                  <a:blip r:embed="rId2">
                    <a:extLst>
                      <a:ext uri="{28A0092B-C50C-407E-A947-70E740481C1C}">
                        <a14:useLocalDpi xmlns:a14="http://schemas.microsoft.com/office/drawing/2010/main" val="0"/>
                      </a:ext>
                    </a:extLst>
                  </a:blip>
                  <a:srcRect r="4981" b="7804"/>
                  <a:stretch/>
                </pic:blipFill>
                <pic:spPr bwMode="auto">
                  <a:xfrm>
                    <a:off x="0" y="0"/>
                    <a:ext cx="3558540" cy="618490"/>
                  </a:xfrm>
                  <a:prstGeom prst="rect">
                    <a:avLst/>
                  </a:prstGeom>
                  <a:ln>
                    <a:noFill/>
                  </a:ln>
                  <a:extLst>
                    <a:ext uri="{53640926-AAD7-44D8-BBD7-CCE9431645EC}">
                      <a14:shadowObscured xmlns:a14="http://schemas.microsoft.com/office/drawing/2010/main"/>
                    </a:ext>
                  </a:extLst>
                </pic:spPr>
              </pic:pic>
            </a:graphicData>
          </a:graphic>
        </wp:anchor>
      </w:drawing>
    </w:r>
    <w:r>
      <w:rPr>
        <w:noProof/>
      </w:rPr>
      <w:drawing>
        <wp:anchor distT="0" distB="0" distL="114300" distR="114300" simplePos="0" relativeHeight="251658253" behindDoc="0" locked="0" layoutInCell="1" allowOverlap="1" wp14:anchorId="4F12C4EA" wp14:editId="1E191ACE">
          <wp:simplePos x="0" y="0"/>
          <wp:positionH relativeFrom="column">
            <wp:posOffset>-1270</wp:posOffset>
          </wp:positionH>
          <wp:positionV relativeFrom="paragraph">
            <wp:posOffset>605910</wp:posOffset>
          </wp:positionV>
          <wp:extent cx="1920240" cy="199270"/>
          <wp:effectExtent l="0" t="0" r="0" b="0"/>
          <wp:wrapNone/>
          <wp:docPr id="1886727723" name="Grafik 1">
            <a:extLst xmlns:a="http://schemas.openxmlformats.org/drawingml/2006/main">
              <a:ext uri="{FF2B5EF4-FFF2-40B4-BE49-F238E27FC236}">
                <a16:creationId xmlns:a16="http://schemas.microsoft.com/office/drawing/2014/main" id="{2C074574-3FB4-47ED-9F6F-5DAB2B51251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6999" t="30771" r="3966" b="28555"/>
                  <a:stretch/>
                </pic:blipFill>
                <pic:spPr bwMode="auto">
                  <a:xfrm>
                    <a:off x="0" y="0"/>
                    <a:ext cx="1960818" cy="203481"/>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lang w:val="de-DE" w:eastAsia="de-DE"/>
      </w:rPr>
      <w:drawing>
        <wp:anchor distT="0" distB="0" distL="114300" distR="114300" simplePos="0" relativeHeight="251658252" behindDoc="0" locked="0" layoutInCell="1" allowOverlap="1" wp14:anchorId="4426037D" wp14:editId="0160A429">
          <wp:simplePos x="0" y="0"/>
          <wp:positionH relativeFrom="margin">
            <wp:align>right</wp:align>
          </wp:positionH>
          <wp:positionV relativeFrom="paragraph">
            <wp:posOffset>370840</wp:posOffset>
          </wp:positionV>
          <wp:extent cx="3558540" cy="618490"/>
          <wp:effectExtent l="0" t="0" r="3810" b="0"/>
          <wp:wrapNone/>
          <wp:docPr id="1390522797" name="Grafik 1390522797">
            <a:extLst xmlns:a="http://schemas.openxmlformats.org/drawingml/2006/main">
              <a:ext uri="{FF2B5EF4-FFF2-40B4-BE49-F238E27FC236}">
                <a16:creationId xmlns:a16="http://schemas.microsoft.com/office/drawing/2014/main" id="{B26B3172-2C77-4F88-8EFC-DCF73730D68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rotWithShape="1">
                  <a:blip r:embed="rId2">
                    <a:extLst>
                      <a:ext uri="{28A0092B-C50C-407E-A947-70E740481C1C}">
                        <a14:useLocalDpi xmlns:a14="http://schemas.microsoft.com/office/drawing/2010/main" val="0"/>
                      </a:ext>
                    </a:extLst>
                  </a:blip>
                  <a:srcRect r="4981" b="7804"/>
                  <a:stretch/>
                </pic:blipFill>
                <pic:spPr bwMode="auto">
                  <a:xfrm>
                    <a:off x="0" y="0"/>
                    <a:ext cx="3558540" cy="618490"/>
                  </a:xfrm>
                  <a:prstGeom prst="rect">
                    <a:avLst/>
                  </a:prstGeom>
                  <a:ln>
                    <a:noFill/>
                  </a:ln>
                  <a:extLst>
                    <a:ext uri="{53640926-AAD7-44D8-BBD7-CCE9431645EC}">
                      <a14:shadowObscured xmlns:a14="http://schemas.microsoft.com/office/drawing/2010/main"/>
                    </a:ext>
                  </a:extLst>
                </pic:spPr>
              </pic:pic>
            </a:graphicData>
          </a:graphic>
        </wp:anchor>
      </w:drawing>
    </w:r>
    <w:r>
      <w:rPr>
        <w:noProof/>
      </w:rPr>
      <w:drawing>
        <wp:anchor distT="0" distB="0" distL="114300" distR="114300" simplePos="0" relativeHeight="251658251" behindDoc="0" locked="0" layoutInCell="1" allowOverlap="1" wp14:anchorId="738672E3" wp14:editId="07F25EF0">
          <wp:simplePos x="0" y="0"/>
          <wp:positionH relativeFrom="column">
            <wp:posOffset>-1270</wp:posOffset>
          </wp:positionH>
          <wp:positionV relativeFrom="paragraph">
            <wp:posOffset>605910</wp:posOffset>
          </wp:positionV>
          <wp:extent cx="1920240" cy="199270"/>
          <wp:effectExtent l="0" t="0" r="0" b="0"/>
          <wp:wrapNone/>
          <wp:docPr id="2028325523" name="Grafik 1">
            <a:extLst xmlns:a="http://schemas.openxmlformats.org/drawingml/2006/main">
              <a:ext uri="{FF2B5EF4-FFF2-40B4-BE49-F238E27FC236}">
                <a16:creationId xmlns:a16="http://schemas.microsoft.com/office/drawing/2014/main" id="{B2D9E951-7032-4F7A-9301-760A8DD3A8B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6999" t="30771" r="3966" b="28555"/>
                  <a:stretch/>
                </pic:blipFill>
                <pic:spPr bwMode="auto">
                  <a:xfrm>
                    <a:off x="0" y="0"/>
                    <a:ext cx="1960818" cy="203481"/>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lang w:val="de-DE" w:eastAsia="de-DE"/>
      </w:rPr>
      <w:drawing>
        <wp:anchor distT="0" distB="0" distL="114300" distR="114300" simplePos="0" relativeHeight="251658250" behindDoc="0" locked="0" layoutInCell="1" allowOverlap="1" wp14:anchorId="7830CE90" wp14:editId="03715F0E">
          <wp:simplePos x="0" y="0"/>
          <wp:positionH relativeFrom="margin">
            <wp:align>right</wp:align>
          </wp:positionH>
          <wp:positionV relativeFrom="paragraph">
            <wp:posOffset>370840</wp:posOffset>
          </wp:positionV>
          <wp:extent cx="3558540" cy="618490"/>
          <wp:effectExtent l="0" t="0" r="3810" b="0"/>
          <wp:wrapNone/>
          <wp:docPr id="265218419" name="Grafik 265218419">
            <a:extLst xmlns:a="http://schemas.openxmlformats.org/drawingml/2006/main">
              <a:ext uri="{FF2B5EF4-FFF2-40B4-BE49-F238E27FC236}">
                <a16:creationId xmlns:a16="http://schemas.microsoft.com/office/drawing/2014/main" id="{FB442FC5-EB36-483D-A8CA-F3160653C02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rotWithShape="1">
                  <a:blip r:embed="rId2">
                    <a:extLst>
                      <a:ext uri="{28A0092B-C50C-407E-A947-70E740481C1C}">
                        <a14:useLocalDpi xmlns:a14="http://schemas.microsoft.com/office/drawing/2010/main" val="0"/>
                      </a:ext>
                    </a:extLst>
                  </a:blip>
                  <a:srcRect r="4981" b="7804"/>
                  <a:stretch/>
                </pic:blipFill>
                <pic:spPr bwMode="auto">
                  <a:xfrm>
                    <a:off x="0" y="0"/>
                    <a:ext cx="3558540" cy="618490"/>
                  </a:xfrm>
                  <a:prstGeom prst="rect">
                    <a:avLst/>
                  </a:prstGeom>
                  <a:ln>
                    <a:noFill/>
                  </a:ln>
                  <a:extLst>
                    <a:ext uri="{53640926-AAD7-44D8-BBD7-CCE9431645EC}">
                      <a14:shadowObscured xmlns:a14="http://schemas.microsoft.com/office/drawing/2010/main"/>
                    </a:ext>
                  </a:extLst>
                </pic:spPr>
              </pic:pic>
            </a:graphicData>
          </a:graphic>
        </wp:anchor>
      </w:drawing>
    </w:r>
    <w:r>
      <w:rPr>
        <w:noProof/>
      </w:rPr>
      <w:drawing>
        <wp:anchor distT="0" distB="0" distL="114300" distR="114300" simplePos="0" relativeHeight="251658249" behindDoc="0" locked="0" layoutInCell="1" allowOverlap="1" wp14:anchorId="2F584F90" wp14:editId="69F118FB">
          <wp:simplePos x="0" y="0"/>
          <wp:positionH relativeFrom="column">
            <wp:posOffset>-1270</wp:posOffset>
          </wp:positionH>
          <wp:positionV relativeFrom="paragraph">
            <wp:posOffset>605910</wp:posOffset>
          </wp:positionV>
          <wp:extent cx="1920240" cy="199270"/>
          <wp:effectExtent l="0" t="0" r="0" b="0"/>
          <wp:wrapNone/>
          <wp:docPr id="557054612" name="Grafik 1">
            <a:extLst xmlns:a="http://schemas.openxmlformats.org/drawingml/2006/main">
              <a:ext uri="{FF2B5EF4-FFF2-40B4-BE49-F238E27FC236}">
                <a16:creationId xmlns:a16="http://schemas.microsoft.com/office/drawing/2014/main" id="{885F2825-5041-4FF6-8F87-8892071928D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6999" t="30771" r="3966" b="28555"/>
                  <a:stretch/>
                </pic:blipFill>
                <pic:spPr bwMode="auto">
                  <a:xfrm>
                    <a:off x="0" y="0"/>
                    <a:ext cx="1960818" cy="203481"/>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lang w:val="de-DE" w:eastAsia="de-DE"/>
      </w:rPr>
      <w:drawing>
        <wp:anchor distT="0" distB="0" distL="114300" distR="114300" simplePos="0" relativeHeight="251658248" behindDoc="0" locked="0" layoutInCell="1" allowOverlap="1" wp14:anchorId="615854EF" wp14:editId="14BF496A">
          <wp:simplePos x="0" y="0"/>
          <wp:positionH relativeFrom="margin">
            <wp:align>right</wp:align>
          </wp:positionH>
          <wp:positionV relativeFrom="paragraph">
            <wp:posOffset>370840</wp:posOffset>
          </wp:positionV>
          <wp:extent cx="3558540" cy="618490"/>
          <wp:effectExtent l="0" t="0" r="3810" b="0"/>
          <wp:wrapNone/>
          <wp:docPr id="827711785" name="Grafik 827711785">
            <a:extLst xmlns:a="http://schemas.openxmlformats.org/drawingml/2006/main">
              <a:ext uri="{FF2B5EF4-FFF2-40B4-BE49-F238E27FC236}">
                <a16:creationId xmlns:a16="http://schemas.microsoft.com/office/drawing/2014/main" id="{C70FF03A-2088-4760-8A69-C8624B78C38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rotWithShape="1">
                  <a:blip r:embed="rId2">
                    <a:extLst>
                      <a:ext uri="{28A0092B-C50C-407E-A947-70E740481C1C}">
                        <a14:useLocalDpi xmlns:a14="http://schemas.microsoft.com/office/drawing/2010/main" val="0"/>
                      </a:ext>
                    </a:extLst>
                  </a:blip>
                  <a:srcRect r="4981" b="7804"/>
                  <a:stretch/>
                </pic:blipFill>
                <pic:spPr bwMode="auto">
                  <a:xfrm>
                    <a:off x="0" y="0"/>
                    <a:ext cx="3558540" cy="618490"/>
                  </a:xfrm>
                  <a:prstGeom prst="rect">
                    <a:avLst/>
                  </a:prstGeom>
                  <a:ln>
                    <a:noFill/>
                  </a:ln>
                  <a:extLst>
                    <a:ext uri="{53640926-AAD7-44D8-BBD7-CCE9431645EC}">
                      <a14:shadowObscured xmlns:a14="http://schemas.microsoft.com/office/drawing/2010/main"/>
                    </a:ext>
                  </a:extLst>
                </pic:spPr>
              </pic:pic>
            </a:graphicData>
          </a:graphic>
        </wp:anchor>
      </w:drawing>
    </w:r>
    <w:r w:rsidR="00413025">
      <w:rPr>
        <w:noProof/>
      </w:rPr>
      <w:drawing>
        <wp:anchor distT="0" distB="0" distL="114300" distR="114300" simplePos="0" relativeHeight="251658247" behindDoc="0" locked="0" layoutInCell="1" allowOverlap="1" wp14:anchorId="7B5C4604" wp14:editId="1DF6F573">
          <wp:simplePos x="0" y="0"/>
          <wp:positionH relativeFrom="column">
            <wp:posOffset>-1270</wp:posOffset>
          </wp:positionH>
          <wp:positionV relativeFrom="paragraph">
            <wp:posOffset>605910</wp:posOffset>
          </wp:positionV>
          <wp:extent cx="1920240" cy="199270"/>
          <wp:effectExtent l="0" t="0" r="0" b="0"/>
          <wp:wrapNone/>
          <wp:docPr id="1599098780" name="Grafik 1">
            <a:extLst xmlns:a="http://schemas.openxmlformats.org/drawingml/2006/main">
              <a:ext uri="{FF2B5EF4-FFF2-40B4-BE49-F238E27FC236}">
                <a16:creationId xmlns:a16="http://schemas.microsoft.com/office/drawing/2014/main" id="{4250128B-6AC9-4E75-A036-07C81B9A87F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6999" t="30771" r="3966" b="28555"/>
                  <a:stretch/>
                </pic:blipFill>
                <pic:spPr bwMode="auto">
                  <a:xfrm>
                    <a:off x="0" y="0"/>
                    <a:ext cx="1960818" cy="203481"/>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413025">
      <w:rPr>
        <w:noProof/>
        <w:lang w:val="de-DE" w:eastAsia="de-DE"/>
      </w:rPr>
      <w:drawing>
        <wp:anchor distT="0" distB="0" distL="114300" distR="114300" simplePos="0" relativeHeight="251658246" behindDoc="0" locked="0" layoutInCell="1" allowOverlap="1" wp14:anchorId="26330922" wp14:editId="0EF2145A">
          <wp:simplePos x="0" y="0"/>
          <wp:positionH relativeFrom="margin">
            <wp:align>right</wp:align>
          </wp:positionH>
          <wp:positionV relativeFrom="paragraph">
            <wp:posOffset>370840</wp:posOffset>
          </wp:positionV>
          <wp:extent cx="3558540" cy="618490"/>
          <wp:effectExtent l="0" t="0" r="3810" b="0"/>
          <wp:wrapNone/>
          <wp:docPr id="110535171" name="Grafik 110535171">
            <a:extLst xmlns:a="http://schemas.openxmlformats.org/drawingml/2006/main">
              <a:ext uri="{FF2B5EF4-FFF2-40B4-BE49-F238E27FC236}">
                <a16:creationId xmlns:a16="http://schemas.microsoft.com/office/drawing/2014/main" id="{FC83E8F8-2586-4826-8E6A-342B60C585B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rotWithShape="1">
                  <a:blip r:embed="rId2">
                    <a:extLst>
                      <a:ext uri="{28A0092B-C50C-407E-A947-70E740481C1C}">
                        <a14:useLocalDpi xmlns:a14="http://schemas.microsoft.com/office/drawing/2010/main" val="0"/>
                      </a:ext>
                    </a:extLst>
                  </a:blip>
                  <a:srcRect r="4981" b="7804"/>
                  <a:stretch/>
                </pic:blipFill>
                <pic:spPr bwMode="auto">
                  <a:xfrm>
                    <a:off x="0" y="0"/>
                    <a:ext cx="3558540" cy="618490"/>
                  </a:xfrm>
                  <a:prstGeom prst="rect">
                    <a:avLst/>
                  </a:prstGeom>
                  <a:ln>
                    <a:noFill/>
                  </a:ln>
                  <a:extLst>
                    <a:ext uri="{53640926-AAD7-44D8-BBD7-CCE9431645EC}">
                      <a14:shadowObscured xmlns:a14="http://schemas.microsoft.com/office/drawing/2010/main"/>
                    </a:ext>
                  </a:extLst>
                </pic:spPr>
              </pic:pic>
            </a:graphicData>
          </a:graphic>
        </wp:anchor>
      </w:drawing>
    </w:r>
    <w:r w:rsidR="00413025">
      <w:rPr>
        <w:noProof/>
      </w:rPr>
      <w:drawing>
        <wp:anchor distT="0" distB="0" distL="114300" distR="114300" simplePos="0" relativeHeight="251658245" behindDoc="0" locked="0" layoutInCell="1" allowOverlap="1" wp14:anchorId="7803809B" wp14:editId="3969B830">
          <wp:simplePos x="0" y="0"/>
          <wp:positionH relativeFrom="column">
            <wp:posOffset>-1270</wp:posOffset>
          </wp:positionH>
          <wp:positionV relativeFrom="paragraph">
            <wp:posOffset>605910</wp:posOffset>
          </wp:positionV>
          <wp:extent cx="1920240" cy="199270"/>
          <wp:effectExtent l="0" t="0" r="0" b="0"/>
          <wp:wrapNone/>
          <wp:docPr id="1583703644" name="Grafik 1">
            <a:extLst xmlns:a="http://schemas.openxmlformats.org/drawingml/2006/main">
              <a:ext uri="{FF2B5EF4-FFF2-40B4-BE49-F238E27FC236}">
                <a16:creationId xmlns:a16="http://schemas.microsoft.com/office/drawing/2014/main" id="{2958C43B-B70D-4C2E-86F1-4533FEC3068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6999" t="30771" r="3966" b="28555"/>
                  <a:stretch/>
                </pic:blipFill>
                <pic:spPr bwMode="auto">
                  <a:xfrm>
                    <a:off x="0" y="0"/>
                    <a:ext cx="1960818" cy="203481"/>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413025">
      <w:rPr>
        <w:noProof/>
        <w:lang w:val="de-DE" w:eastAsia="de-DE"/>
      </w:rPr>
      <w:drawing>
        <wp:anchor distT="0" distB="0" distL="114300" distR="114300" simplePos="0" relativeHeight="251658244" behindDoc="0" locked="0" layoutInCell="1" allowOverlap="1" wp14:anchorId="27CBE946" wp14:editId="54C0E21E">
          <wp:simplePos x="0" y="0"/>
          <wp:positionH relativeFrom="margin">
            <wp:align>right</wp:align>
          </wp:positionH>
          <wp:positionV relativeFrom="paragraph">
            <wp:posOffset>370840</wp:posOffset>
          </wp:positionV>
          <wp:extent cx="3558540" cy="618490"/>
          <wp:effectExtent l="0" t="0" r="3810" b="0"/>
          <wp:wrapNone/>
          <wp:docPr id="17574394" name="Grafik 17574394">
            <a:extLst xmlns:a="http://schemas.openxmlformats.org/drawingml/2006/main">
              <a:ext uri="{FF2B5EF4-FFF2-40B4-BE49-F238E27FC236}">
                <a16:creationId xmlns:a16="http://schemas.microsoft.com/office/drawing/2014/main" id="{001AB1E7-CA78-4462-A97E-41B80AE9A97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rotWithShape="1">
                  <a:blip r:embed="rId2">
                    <a:extLst>
                      <a:ext uri="{28A0092B-C50C-407E-A947-70E740481C1C}">
                        <a14:useLocalDpi xmlns:a14="http://schemas.microsoft.com/office/drawing/2010/main" val="0"/>
                      </a:ext>
                    </a:extLst>
                  </a:blip>
                  <a:srcRect r="4981" b="7804"/>
                  <a:stretch/>
                </pic:blipFill>
                <pic:spPr bwMode="auto">
                  <a:xfrm>
                    <a:off x="0" y="0"/>
                    <a:ext cx="3558540" cy="618490"/>
                  </a:xfrm>
                  <a:prstGeom prst="rect">
                    <a:avLst/>
                  </a:prstGeom>
                  <a:ln>
                    <a:noFill/>
                  </a:ln>
                  <a:extLst>
                    <a:ext uri="{53640926-AAD7-44D8-BBD7-CCE9431645EC}">
                      <a14:shadowObscured xmlns:a14="http://schemas.microsoft.com/office/drawing/2010/main"/>
                    </a:ext>
                  </a:extLst>
                </pic:spPr>
              </pic:pic>
            </a:graphicData>
          </a:graphic>
        </wp:anchor>
      </w:drawing>
    </w:r>
    <w:r w:rsidR="006023AD">
      <w:rPr>
        <w:noProof/>
      </w:rPr>
      <w:drawing>
        <wp:anchor distT="0" distB="0" distL="114300" distR="114300" simplePos="0" relativeHeight="251658243" behindDoc="0" locked="0" layoutInCell="1" allowOverlap="1" wp14:anchorId="0641D6A5" wp14:editId="26D438AE">
          <wp:simplePos x="0" y="0"/>
          <wp:positionH relativeFrom="column">
            <wp:posOffset>-1270</wp:posOffset>
          </wp:positionH>
          <wp:positionV relativeFrom="paragraph">
            <wp:posOffset>605910</wp:posOffset>
          </wp:positionV>
          <wp:extent cx="1920240" cy="199270"/>
          <wp:effectExtent l="0" t="0" r="0" b="0"/>
          <wp:wrapNone/>
          <wp:docPr id="1307620748" name="Grafik 1">
            <a:extLst xmlns:a="http://schemas.openxmlformats.org/drawingml/2006/main">
              <a:ext uri="{FF2B5EF4-FFF2-40B4-BE49-F238E27FC236}">
                <a16:creationId xmlns:a16="http://schemas.microsoft.com/office/drawing/2014/main" id="{44725499-60D3-4481-87B9-F5694CFE9E4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6999" t="30771" r="3966" b="28555"/>
                  <a:stretch/>
                </pic:blipFill>
                <pic:spPr bwMode="auto">
                  <a:xfrm>
                    <a:off x="0" y="0"/>
                    <a:ext cx="1960818" cy="203481"/>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6023AD">
      <w:rPr>
        <w:noProof/>
        <w:lang w:val="de-DE" w:eastAsia="de-DE"/>
      </w:rPr>
      <w:drawing>
        <wp:anchor distT="0" distB="0" distL="114300" distR="114300" simplePos="0" relativeHeight="251658242" behindDoc="0" locked="0" layoutInCell="1" allowOverlap="1" wp14:anchorId="368F42A7" wp14:editId="30FCD989">
          <wp:simplePos x="0" y="0"/>
          <wp:positionH relativeFrom="margin">
            <wp:align>right</wp:align>
          </wp:positionH>
          <wp:positionV relativeFrom="paragraph">
            <wp:posOffset>370840</wp:posOffset>
          </wp:positionV>
          <wp:extent cx="3558540" cy="618490"/>
          <wp:effectExtent l="0" t="0" r="3810" b="0"/>
          <wp:wrapNone/>
          <wp:docPr id="1504510483" name="Grafik 1504510483">
            <a:extLst xmlns:a="http://schemas.openxmlformats.org/drawingml/2006/main">
              <a:ext uri="{FF2B5EF4-FFF2-40B4-BE49-F238E27FC236}">
                <a16:creationId xmlns:a16="http://schemas.microsoft.com/office/drawing/2014/main" id="{E315C6AF-562D-457B-BA15-A149A159CFB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rotWithShape="1">
                  <a:blip r:embed="rId2">
                    <a:extLst>
                      <a:ext uri="{28A0092B-C50C-407E-A947-70E740481C1C}">
                        <a14:useLocalDpi xmlns:a14="http://schemas.microsoft.com/office/drawing/2010/main" val="0"/>
                      </a:ext>
                    </a:extLst>
                  </a:blip>
                  <a:srcRect r="4981" b="7804"/>
                  <a:stretch/>
                </pic:blipFill>
                <pic:spPr bwMode="auto">
                  <a:xfrm>
                    <a:off x="0" y="0"/>
                    <a:ext cx="3558540" cy="618490"/>
                  </a:xfrm>
                  <a:prstGeom prst="rect">
                    <a:avLst/>
                  </a:prstGeom>
                  <a:ln>
                    <a:noFill/>
                  </a:ln>
                  <a:extLst>
                    <a:ext uri="{53640926-AAD7-44D8-BBD7-CCE9431645EC}">
                      <a14:shadowObscured xmlns:a14="http://schemas.microsoft.com/office/drawing/2010/main"/>
                    </a:ext>
                  </a:extLst>
                </pic:spPr>
              </pic:pic>
            </a:graphicData>
          </a:graphic>
        </wp:anchor>
      </w:drawing>
    </w:r>
    <w:r w:rsidR="00A86148">
      <w:rPr>
        <w:noProof/>
      </w:rPr>
      <w:drawing>
        <wp:anchor distT="0" distB="0" distL="114300" distR="114300" simplePos="0" relativeHeight="251658241" behindDoc="0" locked="0" layoutInCell="1" allowOverlap="1" wp14:anchorId="1C00D871" wp14:editId="27893B9C">
          <wp:simplePos x="0" y="0"/>
          <wp:positionH relativeFrom="column">
            <wp:posOffset>-1270</wp:posOffset>
          </wp:positionH>
          <wp:positionV relativeFrom="paragraph">
            <wp:posOffset>605910</wp:posOffset>
          </wp:positionV>
          <wp:extent cx="1920240" cy="199270"/>
          <wp:effectExtent l="0" t="0" r="0" b="0"/>
          <wp:wrapNone/>
          <wp:docPr id="1678339409" name="Grafik 1">
            <a:extLst xmlns:a="http://schemas.openxmlformats.org/drawingml/2006/main">
              <a:ext uri="{FF2B5EF4-FFF2-40B4-BE49-F238E27FC236}">
                <a16:creationId xmlns:a16="http://schemas.microsoft.com/office/drawing/2014/main" id="{BB9A39F3-2A91-43FE-AC3B-8E4BDE29B0D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6999" t="30771" r="3966" b="28555"/>
                  <a:stretch/>
                </pic:blipFill>
                <pic:spPr bwMode="auto">
                  <a:xfrm>
                    <a:off x="0" y="0"/>
                    <a:ext cx="1960818" cy="203481"/>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225D06">
      <w:rPr>
        <w:noProof/>
        <w:lang w:val="de-DE" w:eastAsia="de-DE"/>
      </w:rPr>
      <w:drawing>
        <wp:anchor distT="0" distB="0" distL="114300" distR="114300" simplePos="0" relativeHeight="251658240" behindDoc="0" locked="0" layoutInCell="1" allowOverlap="1" wp14:anchorId="1D4660F1" wp14:editId="70C6EADA">
          <wp:simplePos x="0" y="0"/>
          <wp:positionH relativeFrom="margin">
            <wp:align>right</wp:align>
          </wp:positionH>
          <wp:positionV relativeFrom="paragraph">
            <wp:posOffset>370840</wp:posOffset>
          </wp:positionV>
          <wp:extent cx="3558540" cy="618490"/>
          <wp:effectExtent l="0" t="0" r="3810" b="0"/>
          <wp:wrapNone/>
          <wp:docPr id="2135244793" name="Grafik 2135244793">
            <a:extLst xmlns:a="http://schemas.openxmlformats.org/drawingml/2006/main">
              <a:ext uri="{FF2B5EF4-FFF2-40B4-BE49-F238E27FC236}">
                <a16:creationId xmlns:a16="http://schemas.microsoft.com/office/drawing/2014/main" id="{6B7A48A7-9F0D-46F7-B7F3-71B2F08C1DE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rotWithShape="1">
                  <a:blip r:embed="rId2">
                    <a:extLst>
                      <a:ext uri="{28A0092B-C50C-407E-A947-70E740481C1C}">
                        <a14:useLocalDpi xmlns:a14="http://schemas.microsoft.com/office/drawing/2010/main" val="0"/>
                      </a:ext>
                    </a:extLst>
                  </a:blip>
                  <a:srcRect r="4981" b="7804"/>
                  <a:stretch/>
                </pic:blipFill>
                <pic:spPr bwMode="auto">
                  <a:xfrm>
                    <a:off x="0" y="0"/>
                    <a:ext cx="3558540" cy="618490"/>
                  </a:xfrm>
                  <a:prstGeom prst="rect">
                    <a:avLst/>
                  </a:prstGeom>
                  <a:ln>
                    <a:noFill/>
                  </a:ln>
                  <a:extLst>
                    <a:ext uri="{53640926-AAD7-44D8-BBD7-CCE9431645EC}">
                      <a14:shadowObscured xmlns:a14="http://schemas.microsoft.com/office/drawing/2010/main"/>
                    </a:ext>
                  </a:extLst>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00BA0"/>
    <w:multiLevelType w:val="hybridMultilevel"/>
    <w:tmpl w:val="5AB6542A"/>
    <w:lvl w:ilvl="0" w:tplc="08CAB0A0">
      <w:numFmt w:val="bullet"/>
      <w:lvlText w:val="•"/>
      <w:lvlJc w:val="left"/>
      <w:pPr>
        <w:ind w:left="720" w:hanging="360"/>
      </w:pPr>
      <w:rPr>
        <w:rFonts w:ascii="Segoe UI" w:eastAsiaTheme="minorHAnsi" w:hAnsi="Segoe UI" w:cs="Segoe U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4717F8E"/>
    <w:multiLevelType w:val="hybridMultilevel"/>
    <w:tmpl w:val="3812586E"/>
    <w:lvl w:ilvl="0" w:tplc="08CAB0A0">
      <w:numFmt w:val="bullet"/>
      <w:lvlText w:val="•"/>
      <w:lvlJc w:val="left"/>
      <w:pPr>
        <w:ind w:left="720" w:hanging="360"/>
      </w:pPr>
      <w:rPr>
        <w:rFonts w:ascii="Segoe UI" w:eastAsiaTheme="minorHAnsi" w:hAnsi="Segoe UI" w:cs="Segoe U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D0F05CD"/>
    <w:multiLevelType w:val="hybridMultilevel"/>
    <w:tmpl w:val="6ED0A9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18C3F9B"/>
    <w:multiLevelType w:val="hybridMultilevel"/>
    <w:tmpl w:val="A5B816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F1972BC"/>
    <w:multiLevelType w:val="multilevel"/>
    <w:tmpl w:val="D9D8E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574422C7"/>
    <w:multiLevelType w:val="hybridMultilevel"/>
    <w:tmpl w:val="D4544A78"/>
    <w:lvl w:ilvl="0" w:tplc="94260316">
      <w:start w:val="1"/>
      <w:numFmt w:val="bullet"/>
      <w:pStyle w:val="FormatvorlageOfiiziellesDokument"/>
      <w:lvlText w:val=""/>
      <w:lvlJc w:val="left"/>
      <w:pPr>
        <w:tabs>
          <w:tab w:val="num" w:pos="360"/>
        </w:tabs>
        <w:ind w:left="360" w:hanging="360"/>
      </w:pPr>
      <w:rPr>
        <w:rFonts w:ascii="Symbol" w:hAnsi="Symbol" w:hint="default"/>
      </w:rPr>
    </w:lvl>
    <w:lvl w:ilvl="1" w:tplc="D6BC9AB6" w:tentative="1">
      <w:start w:val="1"/>
      <w:numFmt w:val="bullet"/>
      <w:lvlText w:val="o"/>
      <w:lvlJc w:val="left"/>
      <w:pPr>
        <w:tabs>
          <w:tab w:val="num" w:pos="1080"/>
        </w:tabs>
        <w:ind w:left="1080" w:hanging="360"/>
      </w:pPr>
      <w:rPr>
        <w:rFonts w:ascii="Courier New" w:hAnsi="Courier New" w:cs="Courier New" w:hint="default"/>
      </w:rPr>
    </w:lvl>
    <w:lvl w:ilvl="2" w:tplc="C52813DE" w:tentative="1">
      <w:start w:val="1"/>
      <w:numFmt w:val="bullet"/>
      <w:lvlText w:val=""/>
      <w:lvlJc w:val="left"/>
      <w:pPr>
        <w:tabs>
          <w:tab w:val="num" w:pos="1800"/>
        </w:tabs>
        <w:ind w:left="1800" w:hanging="360"/>
      </w:pPr>
      <w:rPr>
        <w:rFonts w:ascii="Wingdings" w:hAnsi="Wingdings" w:hint="default"/>
      </w:rPr>
    </w:lvl>
    <w:lvl w:ilvl="3" w:tplc="99860F0C" w:tentative="1">
      <w:start w:val="1"/>
      <w:numFmt w:val="bullet"/>
      <w:lvlText w:val=""/>
      <w:lvlJc w:val="left"/>
      <w:pPr>
        <w:tabs>
          <w:tab w:val="num" w:pos="2520"/>
        </w:tabs>
        <w:ind w:left="2520" w:hanging="360"/>
      </w:pPr>
      <w:rPr>
        <w:rFonts w:ascii="Symbol" w:hAnsi="Symbol" w:hint="default"/>
      </w:rPr>
    </w:lvl>
    <w:lvl w:ilvl="4" w:tplc="826CF970" w:tentative="1">
      <w:start w:val="1"/>
      <w:numFmt w:val="bullet"/>
      <w:lvlText w:val="o"/>
      <w:lvlJc w:val="left"/>
      <w:pPr>
        <w:tabs>
          <w:tab w:val="num" w:pos="3240"/>
        </w:tabs>
        <w:ind w:left="3240" w:hanging="360"/>
      </w:pPr>
      <w:rPr>
        <w:rFonts w:ascii="Courier New" w:hAnsi="Courier New" w:cs="Courier New" w:hint="default"/>
      </w:rPr>
    </w:lvl>
    <w:lvl w:ilvl="5" w:tplc="DFEE3BE0" w:tentative="1">
      <w:start w:val="1"/>
      <w:numFmt w:val="bullet"/>
      <w:lvlText w:val=""/>
      <w:lvlJc w:val="left"/>
      <w:pPr>
        <w:tabs>
          <w:tab w:val="num" w:pos="3960"/>
        </w:tabs>
        <w:ind w:left="3960" w:hanging="360"/>
      </w:pPr>
      <w:rPr>
        <w:rFonts w:ascii="Wingdings" w:hAnsi="Wingdings" w:hint="default"/>
      </w:rPr>
    </w:lvl>
    <w:lvl w:ilvl="6" w:tplc="551C8492" w:tentative="1">
      <w:start w:val="1"/>
      <w:numFmt w:val="bullet"/>
      <w:lvlText w:val=""/>
      <w:lvlJc w:val="left"/>
      <w:pPr>
        <w:tabs>
          <w:tab w:val="num" w:pos="4680"/>
        </w:tabs>
        <w:ind w:left="4680" w:hanging="360"/>
      </w:pPr>
      <w:rPr>
        <w:rFonts w:ascii="Symbol" w:hAnsi="Symbol" w:hint="default"/>
      </w:rPr>
    </w:lvl>
    <w:lvl w:ilvl="7" w:tplc="3D1A82A4" w:tentative="1">
      <w:start w:val="1"/>
      <w:numFmt w:val="bullet"/>
      <w:lvlText w:val="o"/>
      <w:lvlJc w:val="left"/>
      <w:pPr>
        <w:tabs>
          <w:tab w:val="num" w:pos="5400"/>
        </w:tabs>
        <w:ind w:left="5400" w:hanging="360"/>
      </w:pPr>
      <w:rPr>
        <w:rFonts w:ascii="Courier New" w:hAnsi="Courier New" w:cs="Courier New" w:hint="default"/>
      </w:rPr>
    </w:lvl>
    <w:lvl w:ilvl="8" w:tplc="61BA8568"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60D757F8"/>
    <w:multiLevelType w:val="hybridMultilevel"/>
    <w:tmpl w:val="FF5C0F0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13D396E"/>
    <w:multiLevelType w:val="hybridMultilevel"/>
    <w:tmpl w:val="7A5A72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CF718EA"/>
    <w:multiLevelType w:val="multilevel"/>
    <w:tmpl w:val="FCA6EF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75D77AB9"/>
    <w:multiLevelType w:val="multilevel"/>
    <w:tmpl w:val="BF9C4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775672D7"/>
    <w:multiLevelType w:val="hybridMultilevel"/>
    <w:tmpl w:val="57027FD8"/>
    <w:lvl w:ilvl="0" w:tplc="08CAB0A0">
      <w:numFmt w:val="bullet"/>
      <w:lvlText w:val="•"/>
      <w:lvlJc w:val="left"/>
      <w:pPr>
        <w:ind w:left="720" w:hanging="360"/>
      </w:pPr>
      <w:rPr>
        <w:rFonts w:ascii="Segoe UI" w:eastAsiaTheme="minorHAnsi" w:hAnsi="Segoe UI" w:cs="Segoe U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D796A85"/>
    <w:multiLevelType w:val="hybridMultilevel"/>
    <w:tmpl w:val="2F2E6B92"/>
    <w:lvl w:ilvl="0" w:tplc="5094A4EA">
      <w:start w:val="1"/>
      <w:numFmt w:val="decimal"/>
      <w:lvlText w:val="%1."/>
      <w:lvlJc w:val="left"/>
      <w:pPr>
        <w:tabs>
          <w:tab w:val="num" w:pos="720"/>
        </w:tabs>
        <w:ind w:left="720" w:hanging="360"/>
      </w:pPr>
      <w:rPr>
        <w:rFonts w:hint="default"/>
      </w:rPr>
    </w:lvl>
    <w:lvl w:ilvl="1" w:tplc="3FFE831E" w:tentative="1">
      <w:start w:val="1"/>
      <w:numFmt w:val="lowerLetter"/>
      <w:lvlText w:val="%2."/>
      <w:lvlJc w:val="left"/>
      <w:pPr>
        <w:tabs>
          <w:tab w:val="num" w:pos="1440"/>
        </w:tabs>
        <w:ind w:left="1440" w:hanging="360"/>
      </w:pPr>
    </w:lvl>
    <w:lvl w:ilvl="2" w:tplc="7776467A" w:tentative="1">
      <w:start w:val="1"/>
      <w:numFmt w:val="lowerRoman"/>
      <w:lvlText w:val="%3."/>
      <w:lvlJc w:val="right"/>
      <w:pPr>
        <w:tabs>
          <w:tab w:val="num" w:pos="2160"/>
        </w:tabs>
        <w:ind w:left="2160" w:hanging="180"/>
      </w:pPr>
    </w:lvl>
    <w:lvl w:ilvl="3" w:tplc="1570BD42" w:tentative="1">
      <w:start w:val="1"/>
      <w:numFmt w:val="decimal"/>
      <w:lvlText w:val="%4."/>
      <w:lvlJc w:val="left"/>
      <w:pPr>
        <w:tabs>
          <w:tab w:val="num" w:pos="2880"/>
        </w:tabs>
        <w:ind w:left="2880" w:hanging="360"/>
      </w:pPr>
    </w:lvl>
    <w:lvl w:ilvl="4" w:tplc="475E6862" w:tentative="1">
      <w:start w:val="1"/>
      <w:numFmt w:val="lowerLetter"/>
      <w:lvlText w:val="%5."/>
      <w:lvlJc w:val="left"/>
      <w:pPr>
        <w:tabs>
          <w:tab w:val="num" w:pos="3600"/>
        </w:tabs>
        <w:ind w:left="3600" w:hanging="360"/>
      </w:pPr>
    </w:lvl>
    <w:lvl w:ilvl="5" w:tplc="D4C044C0" w:tentative="1">
      <w:start w:val="1"/>
      <w:numFmt w:val="lowerRoman"/>
      <w:lvlText w:val="%6."/>
      <w:lvlJc w:val="right"/>
      <w:pPr>
        <w:tabs>
          <w:tab w:val="num" w:pos="4320"/>
        </w:tabs>
        <w:ind w:left="4320" w:hanging="180"/>
      </w:pPr>
    </w:lvl>
    <w:lvl w:ilvl="6" w:tplc="C5F8391E" w:tentative="1">
      <w:start w:val="1"/>
      <w:numFmt w:val="decimal"/>
      <w:lvlText w:val="%7."/>
      <w:lvlJc w:val="left"/>
      <w:pPr>
        <w:tabs>
          <w:tab w:val="num" w:pos="5040"/>
        </w:tabs>
        <w:ind w:left="5040" w:hanging="360"/>
      </w:pPr>
    </w:lvl>
    <w:lvl w:ilvl="7" w:tplc="C638E0B2" w:tentative="1">
      <w:start w:val="1"/>
      <w:numFmt w:val="lowerLetter"/>
      <w:lvlText w:val="%8."/>
      <w:lvlJc w:val="left"/>
      <w:pPr>
        <w:tabs>
          <w:tab w:val="num" w:pos="5760"/>
        </w:tabs>
        <w:ind w:left="5760" w:hanging="360"/>
      </w:pPr>
    </w:lvl>
    <w:lvl w:ilvl="8" w:tplc="A1085AEE" w:tentative="1">
      <w:start w:val="1"/>
      <w:numFmt w:val="lowerRoman"/>
      <w:lvlText w:val="%9."/>
      <w:lvlJc w:val="right"/>
      <w:pPr>
        <w:tabs>
          <w:tab w:val="num" w:pos="6480"/>
        </w:tabs>
        <w:ind w:left="6480" w:hanging="180"/>
      </w:pPr>
    </w:lvl>
  </w:abstractNum>
  <w:num w:numId="1" w16cid:durableId="103040565">
    <w:abstractNumId w:val="1"/>
  </w:num>
  <w:num w:numId="2" w16cid:durableId="1169565297">
    <w:abstractNumId w:val="8"/>
  </w:num>
  <w:num w:numId="3" w16cid:durableId="1251693139">
    <w:abstractNumId w:val="0"/>
  </w:num>
  <w:num w:numId="4" w16cid:durableId="142502466">
    <w:abstractNumId w:val="3"/>
  </w:num>
  <w:num w:numId="5" w16cid:durableId="1431387122">
    <w:abstractNumId w:val="6"/>
  </w:num>
  <w:num w:numId="6" w16cid:durableId="173883903">
    <w:abstractNumId w:val="9"/>
  </w:num>
  <w:num w:numId="7" w16cid:durableId="1760567018">
    <w:abstractNumId w:val="2"/>
  </w:num>
  <w:num w:numId="8" w16cid:durableId="453330360">
    <w:abstractNumId w:val="7"/>
  </w:num>
  <w:num w:numId="9" w16cid:durableId="486941406">
    <w:abstractNumId w:val="5"/>
  </w:num>
  <w:num w:numId="10" w16cid:durableId="857281306">
    <w:abstractNumId w:val="10"/>
  </w:num>
  <w:num w:numId="11" w16cid:durableId="858399384">
    <w:abstractNumId w:val="4"/>
  </w:num>
  <w:num w:numId="12" w16cid:durableId="97722239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23C7"/>
    <w:rsid w:val="0000106D"/>
    <w:rsid w:val="00001BF0"/>
    <w:rsid w:val="00002076"/>
    <w:rsid w:val="00002AB1"/>
    <w:rsid w:val="00002C3A"/>
    <w:rsid w:val="00003C9F"/>
    <w:rsid w:val="00004C3B"/>
    <w:rsid w:val="00005959"/>
    <w:rsid w:val="00005F10"/>
    <w:rsid w:val="000067C1"/>
    <w:rsid w:val="00006A3F"/>
    <w:rsid w:val="000075BC"/>
    <w:rsid w:val="000078FE"/>
    <w:rsid w:val="00010A88"/>
    <w:rsid w:val="00010DD7"/>
    <w:rsid w:val="0001450A"/>
    <w:rsid w:val="000170AE"/>
    <w:rsid w:val="0001778A"/>
    <w:rsid w:val="00017BAA"/>
    <w:rsid w:val="00020139"/>
    <w:rsid w:val="00020188"/>
    <w:rsid w:val="00020676"/>
    <w:rsid w:val="00021C11"/>
    <w:rsid w:val="00023CB4"/>
    <w:rsid w:val="00024BE4"/>
    <w:rsid w:val="00026000"/>
    <w:rsid w:val="00026432"/>
    <w:rsid w:val="000314B2"/>
    <w:rsid w:val="000320E3"/>
    <w:rsid w:val="00032A19"/>
    <w:rsid w:val="00034FB1"/>
    <w:rsid w:val="00035B9C"/>
    <w:rsid w:val="000365CF"/>
    <w:rsid w:val="000368F6"/>
    <w:rsid w:val="00036AAF"/>
    <w:rsid w:val="00037DFA"/>
    <w:rsid w:val="00040A92"/>
    <w:rsid w:val="00042093"/>
    <w:rsid w:val="00044632"/>
    <w:rsid w:val="00045C04"/>
    <w:rsid w:val="00046809"/>
    <w:rsid w:val="00047223"/>
    <w:rsid w:val="0004793C"/>
    <w:rsid w:val="00050018"/>
    <w:rsid w:val="00050289"/>
    <w:rsid w:val="00050693"/>
    <w:rsid w:val="00050E6B"/>
    <w:rsid w:val="00051EAE"/>
    <w:rsid w:val="0005308A"/>
    <w:rsid w:val="00055033"/>
    <w:rsid w:val="00055A8B"/>
    <w:rsid w:val="00056488"/>
    <w:rsid w:val="00057AE2"/>
    <w:rsid w:val="000622D7"/>
    <w:rsid w:val="000629E3"/>
    <w:rsid w:val="00064158"/>
    <w:rsid w:val="0006488D"/>
    <w:rsid w:val="00064B9C"/>
    <w:rsid w:val="000655F0"/>
    <w:rsid w:val="00066090"/>
    <w:rsid w:val="0006754F"/>
    <w:rsid w:val="0007212F"/>
    <w:rsid w:val="0007283F"/>
    <w:rsid w:val="00072CB9"/>
    <w:rsid w:val="00073B64"/>
    <w:rsid w:val="00074DEB"/>
    <w:rsid w:val="000770A3"/>
    <w:rsid w:val="00080ACF"/>
    <w:rsid w:val="00082C3F"/>
    <w:rsid w:val="0008437A"/>
    <w:rsid w:val="0008489B"/>
    <w:rsid w:val="00084A35"/>
    <w:rsid w:val="00085767"/>
    <w:rsid w:val="00085F4D"/>
    <w:rsid w:val="000864DF"/>
    <w:rsid w:val="00086775"/>
    <w:rsid w:val="000908F9"/>
    <w:rsid w:val="00093B8D"/>
    <w:rsid w:val="000953BA"/>
    <w:rsid w:val="00095ED0"/>
    <w:rsid w:val="0009633D"/>
    <w:rsid w:val="00096B8C"/>
    <w:rsid w:val="00097D08"/>
    <w:rsid w:val="000A0401"/>
    <w:rsid w:val="000A50EE"/>
    <w:rsid w:val="000A5C26"/>
    <w:rsid w:val="000A78B5"/>
    <w:rsid w:val="000B1DEF"/>
    <w:rsid w:val="000B251B"/>
    <w:rsid w:val="000B360F"/>
    <w:rsid w:val="000B465F"/>
    <w:rsid w:val="000B4F27"/>
    <w:rsid w:val="000B5320"/>
    <w:rsid w:val="000B6DC3"/>
    <w:rsid w:val="000C01EE"/>
    <w:rsid w:val="000C0CF6"/>
    <w:rsid w:val="000C1263"/>
    <w:rsid w:val="000C199C"/>
    <w:rsid w:val="000C24F5"/>
    <w:rsid w:val="000C350E"/>
    <w:rsid w:val="000C4478"/>
    <w:rsid w:val="000C464D"/>
    <w:rsid w:val="000C4CF6"/>
    <w:rsid w:val="000C65CC"/>
    <w:rsid w:val="000D028C"/>
    <w:rsid w:val="000D142F"/>
    <w:rsid w:val="000D16ED"/>
    <w:rsid w:val="000D5EF0"/>
    <w:rsid w:val="000D7E88"/>
    <w:rsid w:val="000E041F"/>
    <w:rsid w:val="000E20E6"/>
    <w:rsid w:val="000E2487"/>
    <w:rsid w:val="000E26A8"/>
    <w:rsid w:val="000E674F"/>
    <w:rsid w:val="000F0EC6"/>
    <w:rsid w:val="000F2BC5"/>
    <w:rsid w:val="000F2FB0"/>
    <w:rsid w:val="000F4E52"/>
    <w:rsid w:val="000F5EB1"/>
    <w:rsid w:val="000F6317"/>
    <w:rsid w:val="001019DE"/>
    <w:rsid w:val="001021A2"/>
    <w:rsid w:val="00102363"/>
    <w:rsid w:val="001023ED"/>
    <w:rsid w:val="001032E7"/>
    <w:rsid w:val="00103452"/>
    <w:rsid w:val="00105682"/>
    <w:rsid w:val="0010608D"/>
    <w:rsid w:val="00106954"/>
    <w:rsid w:val="00107A5C"/>
    <w:rsid w:val="00110240"/>
    <w:rsid w:val="00110C22"/>
    <w:rsid w:val="001113AE"/>
    <w:rsid w:val="00112745"/>
    <w:rsid w:val="00114160"/>
    <w:rsid w:val="0011667E"/>
    <w:rsid w:val="00116A5B"/>
    <w:rsid w:val="00116DB5"/>
    <w:rsid w:val="00116F4F"/>
    <w:rsid w:val="00121583"/>
    <w:rsid w:val="00121B1E"/>
    <w:rsid w:val="00121EC5"/>
    <w:rsid w:val="00122B40"/>
    <w:rsid w:val="0012391B"/>
    <w:rsid w:val="00126158"/>
    <w:rsid w:val="001313F4"/>
    <w:rsid w:val="0013244B"/>
    <w:rsid w:val="0013362D"/>
    <w:rsid w:val="00136C20"/>
    <w:rsid w:val="00140050"/>
    <w:rsid w:val="001402B5"/>
    <w:rsid w:val="001417C7"/>
    <w:rsid w:val="00142C55"/>
    <w:rsid w:val="00147338"/>
    <w:rsid w:val="00147BC7"/>
    <w:rsid w:val="00150E21"/>
    <w:rsid w:val="0015210F"/>
    <w:rsid w:val="0015257A"/>
    <w:rsid w:val="00152EED"/>
    <w:rsid w:val="001531EE"/>
    <w:rsid w:val="00157E84"/>
    <w:rsid w:val="0016063B"/>
    <w:rsid w:val="00160CEA"/>
    <w:rsid w:val="00160E57"/>
    <w:rsid w:val="00161A8B"/>
    <w:rsid w:val="001657DD"/>
    <w:rsid w:val="00165A86"/>
    <w:rsid w:val="00166C5C"/>
    <w:rsid w:val="00167170"/>
    <w:rsid w:val="00176D13"/>
    <w:rsid w:val="00177F66"/>
    <w:rsid w:val="00180A22"/>
    <w:rsid w:val="00181D35"/>
    <w:rsid w:val="00184044"/>
    <w:rsid w:val="0018438A"/>
    <w:rsid w:val="001867A8"/>
    <w:rsid w:val="00186E6D"/>
    <w:rsid w:val="00187600"/>
    <w:rsid w:val="00187C10"/>
    <w:rsid w:val="00193052"/>
    <w:rsid w:val="00195DD1"/>
    <w:rsid w:val="00195F4E"/>
    <w:rsid w:val="00197571"/>
    <w:rsid w:val="001A0FE6"/>
    <w:rsid w:val="001A3A07"/>
    <w:rsid w:val="001A4EE7"/>
    <w:rsid w:val="001A58D0"/>
    <w:rsid w:val="001B1329"/>
    <w:rsid w:val="001B1E15"/>
    <w:rsid w:val="001B4B44"/>
    <w:rsid w:val="001B62A0"/>
    <w:rsid w:val="001B646C"/>
    <w:rsid w:val="001B6E48"/>
    <w:rsid w:val="001B7410"/>
    <w:rsid w:val="001B7593"/>
    <w:rsid w:val="001C154F"/>
    <w:rsid w:val="001C1C7D"/>
    <w:rsid w:val="001C330C"/>
    <w:rsid w:val="001C34E0"/>
    <w:rsid w:val="001C37A9"/>
    <w:rsid w:val="001C63B3"/>
    <w:rsid w:val="001D25A8"/>
    <w:rsid w:val="001D2C83"/>
    <w:rsid w:val="001D36FA"/>
    <w:rsid w:val="001D37CE"/>
    <w:rsid w:val="001D4486"/>
    <w:rsid w:val="001D6EB4"/>
    <w:rsid w:val="001D732C"/>
    <w:rsid w:val="001E013F"/>
    <w:rsid w:val="001E1383"/>
    <w:rsid w:val="001E193E"/>
    <w:rsid w:val="001E3AAD"/>
    <w:rsid w:val="001E6424"/>
    <w:rsid w:val="001E6C2D"/>
    <w:rsid w:val="001F0032"/>
    <w:rsid w:val="001F070C"/>
    <w:rsid w:val="001F1B7C"/>
    <w:rsid w:val="001F38B6"/>
    <w:rsid w:val="001F4857"/>
    <w:rsid w:val="001F5A89"/>
    <w:rsid w:val="001F6B6A"/>
    <w:rsid w:val="00202594"/>
    <w:rsid w:val="002038B3"/>
    <w:rsid w:val="00203CA4"/>
    <w:rsid w:val="002055DA"/>
    <w:rsid w:val="002057DF"/>
    <w:rsid w:val="00205E3F"/>
    <w:rsid w:val="00206774"/>
    <w:rsid w:val="00207440"/>
    <w:rsid w:val="00207514"/>
    <w:rsid w:val="00207D59"/>
    <w:rsid w:val="00210744"/>
    <w:rsid w:val="0021134C"/>
    <w:rsid w:val="00211843"/>
    <w:rsid w:val="00212011"/>
    <w:rsid w:val="00212682"/>
    <w:rsid w:val="0021551E"/>
    <w:rsid w:val="002158CC"/>
    <w:rsid w:val="00217838"/>
    <w:rsid w:val="00220067"/>
    <w:rsid w:val="0022090A"/>
    <w:rsid w:val="00220A93"/>
    <w:rsid w:val="00220EAD"/>
    <w:rsid w:val="00222829"/>
    <w:rsid w:val="00224F7F"/>
    <w:rsid w:val="00225D06"/>
    <w:rsid w:val="00225E31"/>
    <w:rsid w:val="002279D0"/>
    <w:rsid w:val="00230B7B"/>
    <w:rsid w:val="00230DD7"/>
    <w:rsid w:val="00234C30"/>
    <w:rsid w:val="00235882"/>
    <w:rsid w:val="00235BF5"/>
    <w:rsid w:val="002363FA"/>
    <w:rsid w:val="00237423"/>
    <w:rsid w:val="00237C68"/>
    <w:rsid w:val="002403D9"/>
    <w:rsid w:val="002422B5"/>
    <w:rsid w:val="002437CF"/>
    <w:rsid w:val="002446A8"/>
    <w:rsid w:val="00245588"/>
    <w:rsid w:val="002474EB"/>
    <w:rsid w:val="002479AA"/>
    <w:rsid w:val="002503B1"/>
    <w:rsid w:val="00251DCC"/>
    <w:rsid w:val="00252E5E"/>
    <w:rsid w:val="00253172"/>
    <w:rsid w:val="002559D7"/>
    <w:rsid w:val="00257723"/>
    <w:rsid w:val="00261260"/>
    <w:rsid w:val="002617C1"/>
    <w:rsid w:val="002641CD"/>
    <w:rsid w:val="00265B08"/>
    <w:rsid w:val="002662EF"/>
    <w:rsid w:val="0026661A"/>
    <w:rsid w:val="00266716"/>
    <w:rsid w:val="00266865"/>
    <w:rsid w:val="00271B5B"/>
    <w:rsid w:val="00273138"/>
    <w:rsid w:val="00274705"/>
    <w:rsid w:val="00276711"/>
    <w:rsid w:val="00280F9F"/>
    <w:rsid w:val="00280FA8"/>
    <w:rsid w:val="0028194B"/>
    <w:rsid w:val="00281F7D"/>
    <w:rsid w:val="00281F90"/>
    <w:rsid w:val="00282D9B"/>
    <w:rsid w:val="00283820"/>
    <w:rsid w:val="002839A5"/>
    <w:rsid w:val="002865E7"/>
    <w:rsid w:val="00290C95"/>
    <w:rsid w:val="00290D10"/>
    <w:rsid w:val="002923CB"/>
    <w:rsid w:val="00294F57"/>
    <w:rsid w:val="002A2675"/>
    <w:rsid w:val="002A2848"/>
    <w:rsid w:val="002A2922"/>
    <w:rsid w:val="002A3227"/>
    <w:rsid w:val="002A44C2"/>
    <w:rsid w:val="002A54E4"/>
    <w:rsid w:val="002A6B30"/>
    <w:rsid w:val="002A7716"/>
    <w:rsid w:val="002B0561"/>
    <w:rsid w:val="002B10E7"/>
    <w:rsid w:val="002B18E6"/>
    <w:rsid w:val="002B1E2D"/>
    <w:rsid w:val="002B4762"/>
    <w:rsid w:val="002B79B3"/>
    <w:rsid w:val="002C225B"/>
    <w:rsid w:val="002C298B"/>
    <w:rsid w:val="002C2FB2"/>
    <w:rsid w:val="002C4F51"/>
    <w:rsid w:val="002C5C99"/>
    <w:rsid w:val="002C5DD6"/>
    <w:rsid w:val="002C7013"/>
    <w:rsid w:val="002C7103"/>
    <w:rsid w:val="002D02B2"/>
    <w:rsid w:val="002D2B75"/>
    <w:rsid w:val="002D2E72"/>
    <w:rsid w:val="002D2E9B"/>
    <w:rsid w:val="002D3333"/>
    <w:rsid w:val="002E1B0F"/>
    <w:rsid w:val="002E1CA0"/>
    <w:rsid w:val="002E4B90"/>
    <w:rsid w:val="002E5FEE"/>
    <w:rsid w:val="002E76B5"/>
    <w:rsid w:val="002E7A41"/>
    <w:rsid w:val="002F2938"/>
    <w:rsid w:val="002F29F8"/>
    <w:rsid w:val="002F3A78"/>
    <w:rsid w:val="002F62F2"/>
    <w:rsid w:val="002F6C6A"/>
    <w:rsid w:val="002F7A69"/>
    <w:rsid w:val="002F7FF5"/>
    <w:rsid w:val="0030092D"/>
    <w:rsid w:val="0030151C"/>
    <w:rsid w:val="00301DFA"/>
    <w:rsid w:val="00303FA9"/>
    <w:rsid w:val="00304A74"/>
    <w:rsid w:val="003103FB"/>
    <w:rsid w:val="0031077B"/>
    <w:rsid w:val="00312E77"/>
    <w:rsid w:val="00313659"/>
    <w:rsid w:val="0032062E"/>
    <w:rsid w:val="0032263B"/>
    <w:rsid w:val="0032303B"/>
    <w:rsid w:val="0033183A"/>
    <w:rsid w:val="00333848"/>
    <w:rsid w:val="00333E1E"/>
    <w:rsid w:val="00334C5A"/>
    <w:rsid w:val="00334E6A"/>
    <w:rsid w:val="00335F5A"/>
    <w:rsid w:val="00340E34"/>
    <w:rsid w:val="00342750"/>
    <w:rsid w:val="00342B24"/>
    <w:rsid w:val="00344F16"/>
    <w:rsid w:val="00346755"/>
    <w:rsid w:val="00346F88"/>
    <w:rsid w:val="00347391"/>
    <w:rsid w:val="00347A26"/>
    <w:rsid w:val="00350777"/>
    <w:rsid w:val="00352730"/>
    <w:rsid w:val="00352970"/>
    <w:rsid w:val="003570C9"/>
    <w:rsid w:val="00360606"/>
    <w:rsid w:val="00362594"/>
    <w:rsid w:val="003630A6"/>
    <w:rsid w:val="0036520E"/>
    <w:rsid w:val="00365616"/>
    <w:rsid w:val="00365D42"/>
    <w:rsid w:val="00370AC5"/>
    <w:rsid w:val="00370DC4"/>
    <w:rsid w:val="003712D2"/>
    <w:rsid w:val="003718B8"/>
    <w:rsid w:val="00372E9F"/>
    <w:rsid w:val="00373C4A"/>
    <w:rsid w:val="00373F42"/>
    <w:rsid w:val="00374489"/>
    <w:rsid w:val="00375498"/>
    <w:rsid w:val="00375719"/>
    <w:rsid w:val="00376F21"/>
    <w:rsid w:val="00377757"/>
    <w:rsid w:val="00377D1D"/>
    <w:rsid w:val="003803BB"/>
    <w:rsid w:val="003807DF"/>
    <w:rsid w:val="00380ABE"/>
    <w:rsid w:val="00382021"/>
    <w:rsid w:val="00382B72"/>
    <w:rsid w:val="00384384"/>
    <w:rsid w:val="0038548E"/>
    <w:rsid w:val="003917D2"/>
    <w:rsid w:val="00393192"/>
    <w:rsid w:val="00393D97"/>
    <w:rsid w:val="00393E2E"/>
    <w:rsid w:val="0039403B"/>
    <w:rsid w:val="00395E2E"/>
    <w:rsid w:val="003963A7"/>
    <w:rsid w:val="00396AFA"/>
    <w:rsid w:val="00396EC9"/>
    <w:rsid w:val="00397854"/>
    <w:rsid w:val="00397CDB"/>
    <w:rsid w:val="00397D0B"/>
    <w:rsid w:val="003A086A"/>
    <w:rsid w:val="003A0975"/>
    <w:rsid w:val="003A205C"/>
    <w:rsid w:val="003A34B4"/>
    <w:rsid w:val="003A3C11"/>
    <w:rsid w:val="003A43BC"/>
    <w:rsid w:val="003A4F00"/>
    <w:rsid w:val="003A5B3C"/>
    <w:rsid w:val="003A64B1"/>
    <w:rsid w:val="003A7AF4"/>
    <w:rsid w:val="003A7FEC"/>
    <w:rsid w:val="003B0580"/>
    <w:rsid w:val="003B294D"/>
    <w:rsid w:val="003B2BD4"/>
    <w:rsid w:val="003B4A01"/>
    <w:rsid w:val="003B5D55"/>
    <w:rsid w:val="003B64D0"/>
    <w:rsid w:val="003C11F6"/>
    <w:rsid w:val="003C11F9"/>
    <w:rsid w:val="003C33C9"/>
    <w:rsid w:val="003C4365"/>
    <w:rsid w:val="003C4BDD"/>
    <w:rsid w:val="003C648F"/>
    <w:rsid w:val="003C78C1"/>
    <w:rsid w:val="003D0AFD"/>
    <w:rsid w:val="003D0C9B"/>
    <w:rsid w:val="003D0FCD"/>
    <w:rsid w:val="003D1961"/>
    <w:rsid w:val="003D204B"/>
    <w:rsid w:val="003D226F"/>
    <w:rsid w:val="003D2654"/>
    <w:rsid w:val="003D3EE5"/>
    <w:rsid w:val="003D40C6"/>
    <w:rsid w:val="003D4678"/>
    <w:rsid w:val="003D468B"/>
    <w:rsid w:val="003E22B8"/>
    <w:rsid w:val="003E2518"/>
    <w:rsid w:val="003E4019"/>
    <w:rsid w:val="003E5790"/>
    <w:rsid w:val="003E695C"/>
    <w:rsid w:val="003F10EF"/>
    <w:rsid w:val="003F134E"/>
    <w:rsid w:val="003F2165"/>
    <w:rsid w:val="003F22D6"/>
    <w:rsid w:val="003F22E1"/>
    <w:rsid w:val="003F4E33"/>
    <w:rsid w:val="003F5483"/>
    <w:rsid w:val="003F575E"/>
    <w:rsid w:val="003F6C9D"/>
    <w:rsid w:val="003F79F7"/>
    <w:rsid w:val="00400423"/>
    <w:rsid w:val="00402A00"/>
    <w:rsid w:val="004033F7"/>
    <w:rsid w:val="004037E1"/>
    <w:rsid w:val="00404079"/>
    <w:rsid w:val="004046F5"/>
    <w:rsid w:val="00404B90"/>
    <w:rsid w:val="00407B87"/>
    <w:rsid w:val="00410BBE"/>
    <w:rsid w:val="00411746"/>
    <w:rsid w:val="004119A6"/>
    <w:rsid w:val="004123DE"/>
    <w:rsid w:val="0041245F"/>
    <w:rsid w:val="00412E45"/>
    <w:rsid w:val="00413025"/>
    <w:rsid w:val="0041422A"/>
    <w:rsid w:val="00415F86"/>
    <w:rsid w:val="00421001"/>
    <w:rsid w:val="00421B45"/>
    <w:rsid w:val="004255AA"/>
    <w:rsid w:val="00427C1C"/>
    <w:rsid w:val="00430EB8"/>
    <w:rsid w:val="00433C0A"/>
    <w:rsid w:val="00435435"/>
    <w:rsid w:val="00435B78"/>
    <w:rsid w:val="00436267"/>
    <w:rsid w:val="00437189"/>
    <w:rsid w:val="004419B8"/>
    <w:rsid w:val="0044327B"/>
    <w:rsid w:val="0044348E"/>
    <w:rsid w:val="00444312"/>
    <w:rsid w:val="00444E00"/>
    <w:rsid w:val="00445BC4"/>
    <w:rsid w:val="004511ED"/>
    <w:rsid w:val="00451335"/>
    <w:rsid w:val="00451B0F"/>
    <w:rsid w:val="0045298F"/>
    <w:rsid w:val="004532AD"/>
    <w:rsid w:val="004546A3"/>
    <w:rsid w:val="00454C63"/>
    <w:rsid w:val="00454EAF"/>
    <w:rsid w:val="00455BCA"/>
    <w:rsid w:val="004600CC"/>
    <w:rsid w:val="004647E6"/>
    <w:rsid w:val="0046543D"/>
    <w:rsid w:val="0046559B"/>
    <w:rsid w:val="00471BF5"/>
    <w:rsid w:val="00471D99"/>
    <w:rsid w:val="004728A1"/>
    <w:rsid w:val="00472E8A"/>
    <w:rsid w:val="00473D44"/>
    <w:rsid w:val="004744AC"/>
    <w:rsid w:val="00477B6E"/>
    <w:rsid w:val="0048057D"/>
    <w:rsid w:val="00480DCC"/>
    <w:rsid w:val="00481E21"/>
    <w:rsid w:val="004834D7"/>
    <w:rsid w:val="00483FC6"/>
    <w:rsid w:val="00484043"/>
    <w:rsid w:val="00484375"/>
    <w:rsid w:val="00485705"/>
    <w:rsid w:val="0048587D"/>
    <w:rsid w:val="004863BF"/>
    <w:rsid w:val="00487411"/>
    <w:rsid w:val="004875AF"/>
    <w:rsid w:val="00490029"/>
    <w:rsid w:val="00490DDA"/>
    <w:rsid w:val="00492C1D"/>
    <w:rsid w:val="00494412"/>
    <w:rsid w:val="0049455A"/>
    <w:rsid w:val="0049526F"/>
    <w:rsid w:val="00495C6B"/>
    <w:rsid w:val="004A189F"/>
    <w:rsid w:val="004A212C"/>
    <w:rsid w:val="004A24C6"/>
    <w:rsid w:val="004A313B"/>
    <w:rsid w:val="004A4C73"/>
    <w:rsid w:val="004A5474"/>
    <w:rsid w:val="004A6B0B"/>
    <w:rsid w:val="004A6D9D"/>
    <w:rsid w:val="004A7A59"/>
    <w:rsid w:val="004B061D"/>
    <w:rsid w:val="004B1F34"/>
    <w:rsid w:val="004B4274"/>
    <w:rsid w:val="004B4653"/>
    <w:rsid w:val="004B692A"/>
    <w:rsid w:val="004B7481"/>
    <w:rsid w:val="004B7D39"/>
    <w:rsid w:val="004C09AA"/>
    <w:rsid w:val="004C1604"/>
    <w:rsid w:val="004C2A7E"/>
    <w:rsid w:val="004C2E2A"/>
    <w:rsid w:val="004C4A54"/>
    <w:rsid w:val="004C5CA4"/>
    <w:rsid w:val="004C6B0B"/>
    <w:rsid w:val="004C6E13"/>
    <w:rsid w:val="004C7C5E"/>
    <w:rsid w:val="004D0A16"/>
    <w:rsid w:val="004D20E4"/>
    <w:rsid w:val="004D2E31"/>
    <w:rsid w:val="004D31BD"/>
    <w:rsid w:val="004D479E"/>
    <w:rsid w:val="004D4C8A"/>
    <w:rsid w:val="004D7021"/>
    <w:rsid w:val="004E1740"/>
    <w:rsid w:val="004E3405"/>
    <w:rsid w:val="004E40F0"/>
    <w:rsid w:val="004E733C"/>
    <w:rsid w:val="004E7E07"/>
    <w:rsid w:val="004F03A6"/>
    <w:rsid w:val="004F1BCC"/>
    <w:rsid w:val="004F2920"/>
    <w:rsid w:val="004F2DA5"/>
    <w:rsid w:val="004F61D3"/>
    <w:rsid w:val="004F6560"/>
    <w:rsid w:val="004F7C9E"/>
    <w:rsid w:val="00500B9D"/>
    <w:rsid w:val="00500BC0"/>
    <w:rsid w:val="00502099"/>
    <w:rsid w:val="00503E2D"/>
    <w:rsid w:val="00503FB2"/>
    <w:rsid w:val="00505ADF"/>
    <w:rsid w:val="00506D92"/>
    <w:rsid w:val="00511EDC"/>
    <w:rsid w:val="00512656"/>
    <w:rsid w:val="00513496"/>
    <w:rsid w:val="00514BEF"/>
    <w:rsid w:val="00517F84"/>
    <w:rsid w:val="00521136"/>
    <w:rsid w:val="00521D81"/>
    <w:rsid w:val="005228FC"/>
    <w:rsid w:val="0052392E"/>
    <w:rsid w:val="00524DD6"/>
    <w:rsid w:val="005268C9"/>
    <w:rsid w:val="00526AD9"/>
    <w:rsid w:val="0052755E"/>
    <w:rsid w:val="00527AE3"/>
    <w:rsid w:val="00530268"/>
    <w:rsid w:val="005313F6"/>
    <w:rsid w:val="00533480"/>
    <w:rsid w:val="00534044"/>
    <w:rsid w:val="0053471E"/>
    <w:rsid w:val="00536D4C"/>
    <w:rsid w:val="00541D3F"/>
    <w:rsid w:val="00544575"/>
    <w:rsid w:val="005445A6"/>
    <w:rsid w:val="005446C8"/>
    <w:rsid w:val="00545898"/>
    <w:rsid w:val="00545C90"/>
    <w:rsid w:val="0054608B"/>
    <w:rsid w:val="005467F2"/>
    <w:rsid w:val="00546ABB"/>
    <w:rsid w:val="005505B5"/>
    <w:rsid w:val="0055073D"/>
    <w:rsid w:val="005514B8"/>
    <w:rsid w:val="00552F19"/>
    <w:rsid w:val="005537E0"/>
    <w:rsid w:val="00553BD7"/>
    <w:rsid w:val="00554E56"/>
    <w:rsid w:val="005560BD"/>
    <w:rsid w:val="00556713"/>
    <w:rsid w:val="00557FDA"/>
    <w:rsid w:val="0056036C"/>
    <w:rsid w:val="0056137A"/>
    <w:rsid w:val="00561B33"/>
    <w:rsid w:val="00562203"/>
    <w:rsid w:val="005625AA"/>
    <w:rsid w:val="00562A96"/>
    <w:rsid w:val="005667CF"/>
    <w:rsid w:val="00572D01"/>
    <w:rsid w:val="005738DD"/>
    <w:rsid w:val="00574678"/>
    <w:rsid w:val="00575141"/>
    <w:rsid w:val="00576BEF"/>
    <w:rsid w:val="005773E1"/>
    <w:rsid w:val="00580CCC"/>
    <w:rsid w:val="00581402"/>
    <w:rsid w:val="00582C24"/>
    <w:rsid w:val="005837D9"/>
    <w:rsid w:val="0058464D"/>
    <w:rsid w:val="00584E1F"/>
    <w:rsid w:val="005906BE"/>
    <w:rsid w:val="0059275B"/>
    <w:rsid w:val="00592B20"/>
    <w:rsid w:val="00593122"/>
    <w:rsid w:val="005931BB"/>
    <w:rsid w:val="00593F48"/>
    <w:rsid w:val="005979E0"/>
    <w:rsid w:val="00597B38"/>
    <w:rsid w:val="005A11DF"/>
    <w:rsid w:val="005A40E3"/>
    <w:rsid w:val="005A4AA5"/>
    <w:rsid w:val="005A5DC7"/>
    <w:rsid w:val="005A68F7"/>
    <w:rsid w:val="005A76AC"/>
    <w:rsid w:val="005B0F5A"/>
    <w:rsid w:val="005B204E"/>
    <w:rsid w:val="005B2060"/>
    <w:rsid w:val="005B229F"/>
    <w:rsid w:val="005B281E"/>
    <w:rsid w:val="005B45C2"/>
    <w:rsid w:val="005B4678"/>
    <w:rsid w:val="005B5745"/>
    <w:rsid w:val="005B5CCF"/>
    <w:rsid w:val="005C1414"/>
    <w:rsid w:val="005C21FA"/>
    <w:rsid w:val="005C3902"/>
    <w:rsid w:val="005C5620"/>
    <w:rsid w:val="005C5740"/>
    <w:rsid w:val="005C7E99"/>
    <w:rsid w:val="005D1187"/>
    <w:rsid w:val="005D1882"/>
    <w:rsid w:val="005D39AC"/>
    <w:rsid w:val="005D553C"/>
    <w:rsid w:val="005D5FC5"/>
    <w:rsid w:val="005D648B"/>
    <w:rsid w:val="005D79D0"/>
    <w:rsid w:val="005E1AAC"/>
    <w:rsid w:val="005E1FAA"/>
    <w:rsid w:val="005E4949"/>
    <w:rsid w:val="005E4CE1"/>
    <w:rsid w:val="005E4E07"/>
    <w:rsid w:val="005E6D42"/>
    <w:rsid w:val="005F2EB4"/>
    <w:rsid w:val="005F4E5A"/>
    <w:rsid w:val="005F5245"/>
    <w:rsid w:val="005F60B2"/>
    <w:rsid w:val="005F6C7D"/>
    <w:rsid w:val="006003F6"/>
    <w:rsid w:val="006023AD"/>
    <w:rsid w:val="0060240C"/>
    <w:rsid w:val="00603521"/>
    <w:rsid w:val="00603CB1"/>
    <w:rsid w:val="0060446E"/>
    <w:rsid w:val="00604494"/>
    <w:rsid w:val="00606BD1"/>
    <w:rsid w:val="006078B8"/>
    <w:rsid w:val="0061185F"/>
    <w:rsid w:val="006118C8"/>
    <w:rsid w:val="00612240"/>
    <w:rsid w:val="00612733"/>
    <w:rsid w:val="00616120"/>
    <w:rsid w:val="00620D3F"/>
    <w:rsid w:val="006226E6"/>
    <w:rsid w:val="00625A16"/>
    <w:rsid w:val="00625F02"/>
    <w:rsid w:val="00626308"/>
    <w:rsid w:val="00626472"/>
    <w:rsid w:val="00631207"/>
    <w:rsid w:val="0063194D"/>
    <w:rsid w:val="00631FF8"/>
    <w:rsid w:val="0063422F"/>
    <w:rsid w:val="0063573D"/>
    <w:rsid w:val="00635D4E"/>
    <w:rsid w:val="006371ED"/>
    <w:rsid w:val="00640522"/>
    <w:rsid w:val="00640E3E"/>
    <w:rsid w:val="00641CA7"/>
    <w:rsid w:val="0064210D"/>
    <w:rsid w:val="00642147"/>
    <w:rsid w:val="00645592"/>
    <w:rsid w:val="00646BC7"/>
    <w:rsid w:val="00651588"/>
    <w:rsid w:val="00651968"/>
    <w:rsid w:val="00651C58"/>
    <w:rsid w:val="006522FF"/>
    <w:rsid w:val="00654034"/>
    <w:rsid w:val="00656AAE"/>
    <w:rsid w:val="00656FD5"/>
    <w:rsid w:val="00657F44"/>
    <w:rsid w:val="00660059"/>
    <w:rsid w:val="006609CE"/>
    <w:rsid w:val="00660C55"/>
    <w:rsid w:val="00660E9C"/>
    <w:rsid w:val="00661A13"/>
    <w:rsid w:val="00662B01"/>
    <w:rsid w:val="00663047"/>
    <w:rsid w:val="0066355E"/>
    <w:rsid w:val="006640DA"/>
    <w:rsid w:val="00664AD6"/>
    <w:rsid w:val="00664C68"/>
    <w:rsid w:val="00664D4F"/>
    <w:rsid w:val="00667BE3"/>
    <w:rsid w:val="0067099B"/>
    <w:rsid w:val="006743B1"/>
    <w:rsid w:val="0067456E"/>
    <w:rsid w:val="00674AB0"/>
    <w:rsid w:val="00676A3B"/>
    <w:rsid w:val="00680131"/>
    <w:rsid w:val="0068380A"/>
    <w:rsid w:val="00684086"/>
    <w:rsid w:val="00684189"/>
    <w:rsid w:val="00684C14"/>
    <w:rsid w:val="0069015F"/>
    <w:rsid w:val="00690281"/>
    <w:rsid w:val="00690820"/>
    <w:rsid w:val="00692A59"/>
    <w:rsid w:val="00693483"/>
    <w:rsid w:val="00693535"/>
    <w:rsid w:val="0069361C"/>
    <w:rsid w:val="00693DDF"/>
    <w:rsid w:val="00693FAF"/>
    <w:rsid w:val="00694395"/>
    <w:rsid w:val="006954B1"/>
    <w:rsid w:val="006A0A2C"/>
    <w:rsid w:val="006A3C33"/>
    <w:rsid w:val="006A493E"/>
    <w:rsid w:val="006A4F73"/>
    <w:rsid w:val="006B03C9"/>
    <w:rsid w:val="006B0C08"/>
    <w:rsid w:val="006B1482"/>
    <w:rsid w:val="006B2940"/>
    <w:rsid w:val="006B3ADE"/>
    <w:rsid w:val="006B429C"/>
    <w:rsid w:val="006B5074"/>
    <w:rsid w:val="006B55D7"/>
    <w:rsid w:val="006B5EBA"/>
    <w:rsid w:val="006B6116"/>
    <w:rsid w:val="006C0172"/>
    <w:rsid w:val="006C1E7B"/>
    <w:rsid w:val="006C22F6"/>
    <w:rsid w:val="006C36F7"/>
    <w:rsid w:val="006C3B98"/>
    <w:rsid w:val="006C4BC4"/>
    <w:rsid w:val="006C4F50"/>
    <w:rsid w:val="006C672F"/>
    <w:rsid w:val="006C7460"/>
    <w:rsid w:val="006C75F1"/>
    <w:rsid w:val="006D02A2"/>
    <w:rsid w:val="006D0CD8"/>
    <w:rsid w:val="006D3546"/>
    <w:rsid w:val="006D4057"/>
    <w:rsid w:val="006D45B1"/>
    <w:rsid w:val="006D62EA"/>
    <w:rsid w:val="006E3649"/>
    <w:rsid w:val="006E4123"/>
    <w:rsid w:val="006E5962"/>
    <w:rsid w:val="006E7DEB"/>
    <w:rsid w:val="006F17D9"/>
    <w:rsid w:val="006F334F"/>
    <w:rsid w:val="00700210"/>
    <w:rsid w:val="0070152B"/>
    <w:rsid w:val="00701AB7"/>
    <w:rsid w:val="007033E2"/>
    <w:rsid w:val="007059AA"/>
    <w:rsid w:val="0071035E"/>
    <w:rsid w:val="00711D32"/>
    <w:rsid w:val="0071220B"/>
    <w:rsid w:val="00713E02"/>
    <w:rsid w:val="00714619"/>
    <w:rsid w:val="00716766"/>
    <w:rsid w:val="0071729F"/>
    <w:rsid w:val="007202BB"/>
    <w:rsid w:val="00724C75"/>
    <w:rsid w:val="00724D30"/>
    <w:rsid w:val="00725E87"/>
    <w:rsid w:val="00726101"/>
    <w:rsid w:val="00727063"/>
    <w:rsid w:val="00727157"/>
    <w:rsid w:val="007308C3"/>
    <w:rsid w:val="007311B6"/>
    <w:rsid w:val="00731209"/>
    <w:rsid w:val="00731920"/>
    <w:rsid w:val="00733A26"/>
    <w:rsid w:val="00734EC3"/>
    <w:rsid w:val="00735F63"/>
    <w:rsid w:val="00736514"/>
    <w:rsid w:val="007368CB"/>
    <w:rsid w:val="007376B7"/>
    <w:rsid w:val="007401F5"/>
    <w:rsid w:val="00740A1B"/>
    <w:rsid w:val="00740D5B"/>
    <w:rsid w:val="00742775"/>
    <w:rsid w:val="00743919"/>
    <w:rsid w:val="00743B06"/>
    <w:rsid w:val="00744EAD"/>
    <w:rsid w:val="00745B5F"/>
    <w:rsid w:val="007461B9"/>
    <w:rsid w:val="00750CBA"/>
    <w:rsid w:val="0075364A"/>
    <w:rsid w:val="0075405B"/>
    <w:rsid w:val="0075408D"/>
    <w:rsid w:val="00755150"/>
    <w:rsid w:val="00755594"/>
    <w:rsid w:val="00756A69"/>
    <w:rsid w:val="00756B34"/>
    <w:rsid w:val="0075710D"/>
    <w:rsid w:val="007600B5"/>
    <w:rsid w:val="0076037D"/>
    <w:rsid w:val="00763074"/>
    <w:rsid w:val="00763555"/>
    <w:rsid w:val="0076577F"/>
    <w:rsid w:val="007659FE"/>
    <w:rsid w:val="007679A5"/>
    <w:rsid w:val="007701DE"/>
    <w:rsid w:val="007706CD"/>
    <w:rsid w:val="00771928"/>
    <w:rsid w:val="007719AD"/>
    <w:rsid w:val="0077222F"/>
    <w:rsid w:val="00773665"/>
    <w:rsid w:val="00774E06"/>
    <w:rsid w:val="00774E5D"/>
    <w:rsid w:val="00774E78"/>
    <w:rsid w:val="00776B20"/>
    <w:rsid w:val="00776E6D"/>
    <w:rsid w:val="00781E74"/>
    <w:rsid w:val="00782748"/>
    <w:rsid w:val="007827DD"/>
    <w:rsid w:val="00783A0D"/>
    <w:rsid w:val="00784EE7"/>
    <w:rsid w:val="0078521C"/>
    <w:rsid w:val="00785F95"/>
    <w:rsid w:val="00786B4F"/>
    <w:rsid w:val="00787063"/>
    <w:rsid w:val="00787771"/>
    <w:rsid w:val="00792CAA"/>
    <w:rsid w:val="00792E3F"/>
    <w:rsid w:val="0079338F"/>
    <w:rsid w:val="007977BC"/>
    <w:rsid w:val="007A1526"/>
    <w:rsid w:val="007A1DFE"/>
    <w:rsid w:val="007A241F"/>
    <w:rsid w:val="007A4227"/>
    <w:rsid w:val="007B1702"/>
    <w:rsid w:val="007B1A02"/>
    <w:rsid w:val="007B5667"/>
    <w:rsid w:val="007B6B64"/>
    <w:rsid w:val="007B6E9C"/>
    <w:rsid w:val="007C2DDD"/>
    <w:rsid w:val="007C5088"/>
    <w:rsid w:val="007C58DC"/>
    <w:rsid w:val="007C7EFE"/>
    <w:rsid w:val="007D0D3F"/>
    <w:rsid w:val="007D3579"/>
    <w:rsid w:val="007D65A2"/>
    <w:rsid w:val="007E1B48"/>
    <w:rsid w:val="007E2E11"/>
    <w:rsid w:val="007E31B9"/>
    <w:rsid w:val="007E3FE1"/>
    <w:rsid w:val="007E5026"/>
    <w:rsid w:val="007E609F"/>
    <w:rsid w:val="007E655F"/>
    <w:rsid w:val="007F10FC"/>
    <w:rsid w:val="007F4A41"/>
    <w:rsid w:val="007F72CA"/>
    <w:rsid w:val="00800DF1"/>
    <w:rsid w:val="00801ABB"/>
    <w:rsid w:val="00802B88"/>
    <w:rsid w:val="00802C54"/>
    <w:rsid w:val="00803D49"/>
    <w:rsid w:val="00805FFB"/>
    <w:rsid w:val="008103E2"/>
    <w:rsid w:val="008109D4"/>
    <w:rsid w:val="0081111D"/>
    <w:rsid w:val="008113A8"/>
    <w:rsid w:val="00814D2C"/>
    <w:rsid w:val="00815B3D"/>
    <w:rsid w:val="00815D1A"/>
    <w:rsid w:val="00817B1D"/>
    <w:rsid w:val="00820047"/>
    <w:rsid w:val="00820C80"/>
    <w:rsid w:val="00821965"/>
    <w:rsid w:val="00822CEC"/>
    <w:rsid w:val="00822E96"/>
    <w:rsid w:val="00825CD8"/>
    <w:rsid w:val="00826701"/>
    <w:rsid w:val="00831602"/>
    <w:rsid w:val="00831B70"/>
    <w:rsid w:val="008321B2"/>
    <w:rsid w:val="00832E59"/>
    <w:rsid w:val="008331EC"/>
    <w:rsid w:val="00833357"/>
    <w:rsid w:val="0083377F"/>
    <w:rsid w:val="008338E5"/>
    <w:rsid w:val="008343C2"/>
    <w:rsid w:val="008347A0"/>
    <w:rsid w:val="008348FC"/>
    <w:rsid w:val="00834BBD"/>
    <w:rsid w:val="00835407"/>
    <w:rsid w:val="0083792D"/>
    <w:rsid w:val="008401C0"/>
    <w:rsid w:val="008406B2"/>
    <w:rsid w:val="008415EA"/>
    <w:rsid w:val="00841CEF"/>
    <w:rsid w:val="00842623"/>
    <w:rsid w:val="00845896"/>
    <w:rsid w:val="00845F70"/>
    <w:rsid w:val="0084677A"/>
    <w:rsid w:val="0084694D"/>
    <w:rsid w:val="00846D1A"/>
    <w:rsid w:val="00847005"/>
    <w:rsid w:val="00850253"/>
    <w:rsid w:val="00851080"/>
    <w:rsid w:val="0085475A"/>
    <w:rsid w:val="00855EC6"/>
    <w:rsid w:val="008575A4"/>
    <w:rsid w:val="00860FC3"/>
    <w:rsid w:val="00863619"/>
    <w:rsid w:val="00863640"/>
    <w:rsid w:val="008644BA"/>
    <w:rsid w:val="0086450C"/>
    <w:rsid w:val="0086472E"/>
    <w:rsid w:val="0086576B"/>
    <w:rsid w:val="00865B29"/>
    <w:rsid w:val="00870710"/>
    <w:rsid w:val="00871216"/>
    <w:rsid w:val="00871D1B"/>
    <w:rsid w:val="00872638"/>
    <w:rsid w:val="00875C78"/>
    <w:rsid w:val="00876421"/>
    <w:rsid w:val="00877C31"/>
    <w:rsid w:val="0088074D"/>
    <w:rsid w:val="00880B42"/>
    <w:rsid w:val="008813B4"/>
    <w:rsid w:val="00882AA5"/>
    <w:rsid w:val="00883433"/>
    <w:rsid w:val="00883442"/>
    <w:rsid w:val="00885D18"/>
    <w:rsid w:val="00887AE2"/>
    <w:rsid w:val="008946C5"/>
    <w:rsid w:val="008946E4"/>
    <w:rsid w:val="00895260"/>
    <w:rsid w:val="0089619A"/>
    <w:rsid w:val="008973F3"/>
    <w:rsid w:val="00897666"/>
    <w:rsid w:val="008A1314"/>
    <w:rsid w:val="008A1AD1"/>
    <w:rsid w:val="008A3687"/>
    <w:rsid w:val="008A3856"/>
    <w:rsid w:val="008A46CC"/>
    <w:rsid w:val="008B04C4"/>
    <w:rsid w:val="008B17EC"/>
    <w:rsid w:val="008B1DB4"/>
    <w:rsid w:val="008B35D3"/>
    <w:rsid w:val="008B4C5D"/>
    <w:rsid w:val="008B53AD"/>
    <w:rsid w:val="008B5CD5"/>
    <w:rsid w:val="008B62DB"/>
    <w:rsid w:val="008B74BE"/>
    <w:rsid w:val="008C03F6"/>
    <w:rsid w:val="008C0656"/>
    <w:rsid w:val="008C37B4"/>
    <w:rsid w:val="008C521C"/>
    <w:rsid w:val="008C5799"/>
    <w:rsid w:val="008D06AC"/>
    <w:rsid w:val="008D0E82"/>
    <w:rsid w:val="008D2810"/>
    <w:rsid w:val="008D6B50"/>
    <w:rsid w:val="008E018B"/>
    <w:rsid w:val="008E0CCF"/>
    <w:rsid w:val="008E1C8B"/>
    <w:rsid w:val="008E4DA1"/>
    <w:rsid w:val="008E6983"/>
    <w:rsid w:val="008F18D8"/>
    <w:rsid w:val="008F1F8A"/>
    <w:rsid w:val="008F203F"/>
    <w:rsid w:val="008F3700"/>
    <w:rsid w:val="008F3C03"/>
    <w:rsid w:val="008F4C39"/>
    <w:rsid w:val="008F5CCB"/>
    <w:rsid w:val="008F7484"/>
    <w:rsid w:val="00902771"/>
    <w:rsid w:val="009028C5"/>
    <w:rsid w:val="009031B6"/>
    <w:rsid w:val="0090392E"/>
    <w:rsid w:val="009055F6"/>
    <w:rsid w:val="0090578A"/>
    <w:rsid w:val="00906300"/>
    <w:rsid w:val="00910F88"/>
    <w:rsid w:val="0091102F"/>
    <w:rsid w:val="0091164C"/>
    <w:rsid w:val="0091243B"/>
    <w:rsid w:val="00914A38"/>
    <w:rsid w:val="009155C5"/>
    <w:rsid w:val="0091584B"/>
    <w:rsid w:val="00915BB7"/>
    <w:rsid w:val="00915DA3"/>
    <w:rsid w:val="0091616A"/>
    <w:rsid w:val="00920BE3"/>
    <w:rsid w:val="0092168E"/>
    <w:rsid w:val="009225A1"/>
    <w:rsid w:val="00923434"/>
    <w:rsid w:val="009236F4"/>
    <w:rsid w:val="00923FD1"/>
    <w:rsid w:val="00927F6E"/>
    <w:rsid w:val="00930140"/>
    <w:rsid w:val="00930E01"/>
    <w:rsid w:val="009325A7"/>
    <w:rsid w:val="0093480F"/>
    <w:rsid w:val="00935780"/>
    <w:rsid w:val="00936A1D"/>
    <w:rsid w:val="00936BF9"/>
    <w:rsid w:val="009372CD"/>
    <w:rsid w:val="00937AD6"/>
    <w:rsid w:val="00940342"/>
    <w:rsid w:val="009414AC"/>
    <w:rsid w:val="009436B7"/>
    <w:rsid w:val="00943C02"/>
    <w:rsid w:val="00944560"/>
    <w:rsid w:val="00944658"/>
    <w:rsid w:val="009450C3"/>
    <w:rsid w:val="00945338"/>
    <w:rsid w:val="0094561F"/>
    <w:rsid w:val="0094597C"/>
    <w:rsid w:val="00947448"/>
    <w:rsid w:val="009502A0"/>
    <w:rsid w:val="00950742"/>
    <w:rsid w:val="00950EB0"/>
    <w:rsid w:val="00952D84"/>
    <w:rsid w:val="00952E13"/>
    <w:rsid w:val="00953C99"/>
    <w:rsid w:val="00954586"/>
    <w:rsid w:val="00955B72"/>
    <w:rsid w:val="0095680A"/>
    <w:rsid w:val="00957190"/>
    <w:rsid w:val="00960161"/>
    <w:rsid w:val="00960365"/>
    <w:rsid w:val="009616F0"/>
    <w:rsid w:val="00961A9C"/>
    <w:rsid w:val="009623C4"/>
    <w:rsid w:val="009623F6"/>
    <w:rsid w:val="00963356"/>
    <w:rsid w:val="00964760"/>
    <w:rsid w:val="00964891"/>
    <w:rsid w:val="009664D2"/>
    <w:rsid w:val="00966CDF"/>
    <w:rsid w:val="00972B2E"/>
    <w:rsid w:val="00974E4A"/>
    <w:rsid w:val="009769E9"/>
    <w:rsid w:val="00977220"/>
    <w:rsid w:val="00977FC6"/>
    <w:rsid w:val="00981D05"/>
    <w:rsid w:val="0098223C"/>
    <w:rsid w:val="00983168"/>
    <w:rsid w:val="00983AAD"/>
    <w:rsid w:val="00985D61"/>
    <w:rsid w:val="009905A2"/>
    <w:rsid w:val="00991518"/>
    <w:rsid w:val="00991740"/>
    <w:rsid w:val="00991AF8"/>
    <w:rsid w:val="009931B6"/>
    <w:rsid w:val="00993915"/>
    <w:rsid w:val="00994963"/>
    <w:rsid w:val="009955E0"/>
    <w:rsid w:val="00996A22"/>
    <w:rsid w:val="009970C6"/>
    <w:rsid w:val="00997E93"/>
    <w:rsid w:val="009A03F4"/>
    <w:rsid w:val="009A081E"/>
    <w:rsid w:val="009A084C"/>
    <w:rsid w:val="009A0862"/>
    <w:rsid w:val="009A1E4C"/>
    <w:rsid w:val="009A433A"/>
    <w:rsid w:val="009A6C3D"/>
    <w:rsid w:val="009B052C"/>
    <w:rsid w:val="009B0A11"/>
    <w:rsid w:val="009B0B33"/>
    <w:rsid w:val="009B1704"/>
    <w:rsid w:val="009B1AF7"/>
    <w:rsid w:val="009B21F7"/>
    <w:rsid w:val="009B263C"/>
    <w:rsid w:val="009B29BF"/>
    <w:rsid w:val="009B4272"/>
    <w:rsid w:val="009B445D"/>
    <w:rsid w:val="009B4D9D"/>
    <w:rsid w:val="009B5928"/>
    <w:rsid w:val="009B6087"/>
    <w:rsid w:val="009B690A"/>
    <w:rsid w:val="009B6922"/>
    <w:rsid w:val="009C0287"/>
    <w:rsid w:val="009C1158"/>
    <w:rsid w:val="009C68A5"/>
    <w:rsid w:val="009C6E0C"/>
    <w:rsid w:val="009D1983"/>
    <w:rsid w:val="009D2CD4"/>
    <w:rsid w:val="009D485A"/>
    <w:rsid w:val="009D5FCA"/>
    <w:rsid w:val="009D6DE7"/>
    <w:rsid w:val="009D778D"/>
    <w:rsid w:val="009D7B23"/>
    <w:rsid w:val="009E1160"/>
    <w:rsid w:val="009E1DBE"/>
    <w:rsid w:val="009E388B"/>
    <w:rsid w:val="009E4638"/>
    <w:rsid w:val="009E46DC"/>
    <w:rsid w:val="009E4F2A"/>
    <w:rsid w:val="009E4FA9"/>
    <w:rsid w:val="009E50FE"/>
    <w:rsid w:val="009E6567"/>
    <w:rsid w:val="009F1BBB"/>
    <w:rsid w:val="009F3A34"/>
    <w:rsid w:val="009F5089"/>
    <w:rsid w:val="009F5412"/>
    <w:rsid w:val="00A0177D"/>
    <w:rsid w:val="00A0314D"/>
    <w:rsid w:val="00A03687"/>
    <w:rsid w:val="00A05FD0"/>
    <w:rsid w:val="00A07B98"/>
    <w:rsid w:val="00A07F09"/>
    <w:rsid w:val="00A10190"/>
    <w:rsid w:val="00A10641"/>
    <w:rsid w:val="00A10CD9"/>
    <w:rsid w:val="00A11588"/>
    <w:rsid w:val="00A12160"/>
    <w:rsid w:val="00A13397"/>
    <w:rsid w:val="00A14244"/>
    <w:rsid w:val="00A14405"/>
    <w:rsid w:val="00A15441"/>
    <w:rsid w:val="00A1554D"/>
    <w:rsid w:val="00A15958"/>
    <w:rsid w:val="00A176D3"/>
    <w:rsid w:val="00A17778"/>
    <w:rsid w:val="00A20A9A"/>
    <w:rsid w:val="00A2128F"/>
    <w:rsid w:val="00A21ADA"/>
    <w:rsid w:val="00A225D3"/>
    <w:rsid w:val="00A243DD"/>
    <w:rsid w:val="00A2744D"/>
    <w:rsid w:val="00A3145F"/>
    <w:rsid w:val="00A3410D"/>
    <w:rsid w:val="00A34599"/>
    <w:rsid w:val="00A34E99"/>
    <w:rsid w:val="00A366D7"/>
    <w:rsid w:val="00A369DF"/>
    <w:rsid w:val="00A376AC"/>
    <w:rsid w:val="00A4121A"/>
    <w:rsid w:val="00A431DC"/>
    <w:rsid w:val="00A4486A"/>
    <w:rsid w:val="00A45974"/>
    <w:rsid w:val="00A4701B"/>
    <w:rsid w:val="00A502CA"/>
    <w:rsid w:val="00A5088D"/>
    <w:rsid w:val="00A514A8"/>
    <w:rsid w:val="00A54028"/>
    <w:rsid w:val="00A540F1"/>
    <w:rsid w:val="00A55C3C"/>
    <w:rsid w:val="00A56A11"/>
    <w:rsid w:val="00A56B50"/>
    <w:rsid w:val="00A60336"/>
    <w:rsid w:val="00A610C5"/>
    <w:rsid w:val="00A61600"/>
    <w:rsid w:val="00A630F6"/>
    <w:rsid w:val="00A67063"/>
    <w:rsid w:val="00A67A33"/>
    <w:rsid w:val="00A67F04"/>
    <w:rsid w:val="00A70C9A"/>
    <w:rsid w:val="00A70E9C"/>
    <w:rsid w:val="00A722C6"/>
    <w:rsid w:val="00A736F8"/>
    <w:rsid w:val="00A75543"/>
    <w:rsid w:val="00A75556"/>
    <w:rsid w:val="00A758B9"/>
    <w:rsid w:val="00A76D32"/>
    <w:rsid w:val="00A76E30"/>
    <w:rsid w:val="00A84303"/>
    <w:rsid w:val="00A86148"/>
    <w:rsid w:val="00A867B5"/>
    <w:rsid w:val="00A92EAE"/>
    <w:rsid w:val="00A92F39"/>
    <w:rsid w:val="00A9346E"/>
    <w:rsid w:val="00A936A6"/>
    <w:rsid w:val="00A94069"/>
    <w:rsid w:val="00AA039D"/>
    <w:rsid w:val="00AA0C6C"/>
    <w:rsid w:val="00AA1167"/>
    <w:rsid w:val="00AA127C"/>
    <w:rsid w:val="00AA1C3B"/>
    <w:rsid w:val="00AA2DD0"/>
    <w:rsid w:val="00AA4E81"/>
    <w:rsid w:val="00AA7C2E"/>
    <w:rsid w:val="00AA7DD5"/>
    <w:rsid w:val="00AB0A05"/>
    <w:rsid w:val="00AB1F3C"/>
    <w:rsid w:val="00AB3197"/>
    <w:rsid w:val="00AB41E9"/>
    <w:rsid w:val="00AB4F8E"/>
    <w:rsid w:val="00AB560F"/>
    <w:rsid w:val="00AB6567"/>
    <w:rsid w:val="00AB67A9"/>
    <w:rsid w:val="00AB7114"/>
    <w:rsid w:val="00AB7683"/>
    <w:rsid w:val="00AC0B3A"/>
    <w:rsid w:val="00AC0D8D"/>
    <w:rsid w:val="00AC1513"/>
    <w:rsid w:val="00AC1E9A"/>
    <w:rsid w:val="00AC2B1E"/>
    <w:rsid w:val="00AC48BA"/>
    <w:rsid w:val="00AC7129"/>
    <w:rsid w:val="00AD0060"/>
    <w:rsid w:val="00AD16F2"/>
    <w:rsid w:val="00AD1D06"/>
    <w:rsid w:val="00AD2E85"/>
    <w:rsid w:val="00AD5C72"/>
    <w:rsid w:val="00AD6219"/>
    <w:rsid w:val="00AD639C"/>
    <w:rsid w:val="00AD7941"/>
    <w:rsid w:val="00AE015F"/>
    <w:rsid w:val="00AE15C4"/>
    <w:rsid w:val="00AE19CB"/>
    <w:rsid w:val="00AE216F"/>
    <w:rsid w:val="00AE2645"/>
    <w:rsid w:val="00AE33AC"/>
    <w:rsid w:val="00AE3A67"/>
    <w:rsid w:val="00AE3DEF"/>
    <w:rsid w:val="00AE43EE"/>
    <w:rsid w:val="00AE4CE3"/>
    <w:rsid w:val="00AE53F0"/>
    <w:rsid w:val="00AE6AD2"/>
    <w:rsid w:val="00AF2F84"/>
    <w:rsid w:val="00AF49A0"/>
    <w:rsid w:val="00AF5EEB"/>
    <w:rsid w:val="00B01F56"/>
    <w:rsid w:val="00B020B5"/>
    <w:rsid w:val="00B02401"/>
    <w:rsid w:val="00B0242A"/>
    <w:rsid w:val="00B03662"/>
    <w:rsid w:val="00B04C0F"/>
    <w:rsid w:val="00B0514E"/>
    <w:rsid w:val="00B05592"/>
    <w:rsid w:val="00B058A5"/>
    <w:rsid w:val="00B06301"/>
    <w:rsid w:val="00B07A12"/>
    <w:rsid w:val="00B07F39"/>
    <w:rsid w:val="00B11413"/>
    <w:rsid w:val="00B13AFF"/>
    <w:rsid w:val="00B15D54"/>
    <w:rsid w:val="00B16603"/>
    <w:rsid w:val="00B16D4E"/>
    <w:rsid w:val="00B1742D"/>
    <w:rsid w:val="00B209FC"/>
    <w:rsid w:val="00B20B75"/>
    <w:rsid w:val="00B20F1C"/>
    <w:rsid w:val="00B2124C"/>
    <w:rsid w:val="00B23205"/>
    <w:rsid w:val="00B2325A"/>
    <w:rsid w:val="00B241B7"/>
    <w:rsid w:val="00B2659B"/>
    <w:rsid w:val="00B26BB0"/>
    <w:rsid w:val="00B302E4"/>
    <w:rsid w:val="00B30474"/>
    <w:rsid w:val="00B30695"/>
    <w:rsid w:val="00B30B0E"/>
    <w:rsid w:val="00B31C1A"/>
    <w:rsid w:val="00B32171"/>
    <w:rsid w:val="00B35AF6"/>
    <w:rsid w:val="00B378B5"/>
    <w:rsid w:val="00B40ACE"/>
    <w:rsid w:val="00B40ED2"/>
    <w:rsid w:val="00B41414"/>
    <w:rsid w:val="00B41B53"/>
    <w:rsid w:val="00B46AC4"/>
    <w:rsid w:val="00B507E3"/>
    <w:rsid w:val="00B50DF8"/>
    <w:rsid w:val="00B5198B"/>
    <w:rsid w:val="00B5375A"/>
    <w:rsid w:val="00B555B3"/>
    <w:rsid w:val="00B55BA1"/>
    <w:rsid w:val="00B55F34"/>
    <w:rsid w:val="00B566F1"/>
    <w:rsid w:val="00B60FAF"/>
    <w:rsid w:val="00B63529"/>
    <w:rsid w:val="00B64761"/>
    <w:rsid w:val="00B64AFD"/>
    <w:rsid w:val="00B65BCF"/>
    <w:rsid w:val="00B65CE4"/>
    <w:rsid w:val="00B71BBF"/>
    <w:rsid w:val="00B7310D"/>
    <w:rsid w:val="00B746A1"/>
    <w:rsid w:val="00B75A31"/>
    <w:rsid w:val="00B75D6D"/>
    <w:rsid w:val="00B7627E"/>
    <w:rsid w:val="00B772BC"/>
    <w:rsid w:val="00B77B48"/>
    <w:rsid w:val="00B8118B"/>
    <w:rsid w:val="00B83032"/>
    <w:rsid w:val="00B837C9"/>
    <w:rsid w:val="00B846D2"/>
    <w:rsid w:val="00B84CAD"/>
    <w:rsid w:val="00B86889"/>
    <w:rsid w:val="00B86A68"/>
    <w:rsid w:val="00B87160"/>
    <w:rsid w:val="00B90659"/>
    <w:rsid w:val="00B90AD3"/>
    <w:rsid w:val="00B92454"/>
    <w:rsid w:val="00B937A5"/>
    <w:rsid w:val="00B93B47"/>
    <w:rsid w:val="00B94790"/>
    <w:rsid w:val="00B96275"/>
    <w:rsid w:val="00B96B30"/>
    <w:rsid w:val="00B972EA"/>
    <w:rsid w:val="00BA07DA"/>
    <w:rsid w:val="00BA1B7E"/>
    <w:rsid w:val="00BA6EF9"/>
    <w:rsid w:val="00BA7376"/>
    <w:rsid w:val="00BA7A40"/>
    <w:rsid w:val="00BB0251"/>
    <w:rsid w:val="00BB0D87"/>
    <w:rsid w:val="00BB1D93"/>
    <w:rsid w:val="00BB2846"/>
    <w:rsid w:val="00BB2CF3"/>
    <w:rsid w:val="00BB308D"/>
    <w:rsid w:val="00BB54DB"/>
    <w:rsid w:val="00BB6DF5"/>
    <w:rsid w:val="00BB7B58"/>
    <w:rsid w:val="00BC1709"/>
    <w:rsid w:val="00BC21B3"/>
    <w:rsid w:val="00BC326E"/>
    <w:rsid w:val="00BC39F8"/>
    <w:rsid w:val="00BC3DA7"/>
    <w:rsid w:val="00BC4372"/>
    <w:rsid w:val="00BC4CB0"/>
    <w:rsid w:val="00BC6DAD"/>
    <w:rsid w:val="00BD0673"/>
    <w:rsid w:val="00BD1083"/>
    <w:rsid w:val="00BD2114"/>
    <w:rsid w:val="00BD5DD9"/>
    <w:rsid w:val="00BE055B"/>
    <w:rsid w:val="00BE0F39"/>
    <w:rsid w:val="00BE1786"/>
    <w:rsid w:val="00BE194E"/>
    <w:rsid w:val="00BE1E73"/>
    <w:rsid w:val="00BE2AFC"/>
    <w:rsid w:val="00BE2BA1"/>
    <w:rsid w:val="00BE3AE0"/>
    <w:rsid w:val="00BE3CFB"/>
    <w:rsid w:val="00BE592A"/>
    <w:rsid w:val="00BE7E38"/>
    <w:rsid w:val="00BF0C7B"/>
    <w:rsid w:val="00BF3648"/>
    <w:rsid w:val="00BF46C3"/>
    <w:rsid w:val="00BF64F7"/>
    <w:rsid w:val="00BF6F38"/>
    <w:rsid w:val="00BF7689"/>
    <w:rsid w:val="00C00368"/>
    <w:rsid w:val="00C01EBE"/>
    <w:rsid w:val="00C03948"/>
    <w:rsid w:val="00C04566"/>
    <w:rsid w:val="00C112C3"/>
    <w:rsid w:val="00C11B2C"/>
    <w:rsid w:val="00C121D7"/>
    <w:rsid w:val="00C1461D"/>
    <w:rsid w:val="00C14940"/>
    <w:rsid w:val="00C157F7"/>
    <w:rsid w:val="00C15980"/>
    <w:rsid w:val="00C20660"/>
    <w:rsid w:val="00C2278D"/>
    <w:rsid w:val="00C22C46"/>
    <w:rsid w:val="00C22F2E"/>
    <w:rsid w:val="00C238B4"/>
    <w:rsid w:val="00C24347"/>
    <w:rsid w:val="00C24745"/>
    <w:rsid w:val="00C249B9"/>
    <w:rsid w:val="00C24C54"/>
    <w:rsid w:val="00C25A35"/>
    <w:rsid w:val="00C26647"/>
    <w:rsid w:val="00C326AC"/>
    <w:rsid w:val="00C32BA5"/>
    <w:rsid w:val="00C330CA"/>
    <w:rsid w:val="00C36AE4"/>
    <w:rsid w:val="00C402A7"/>
    <w:rsid w:val="00C408D5"/>
    <w:rsid w:val="00C414C8"/>
    <w:rsid w:val="00C4189F"/>
    <w:rsid w:val="00C420CE"/>
    <w:rsid w:val="00C421BD"/>
    <w:rsid w:val="00C42F72"/>
    <w:rsid w:val="00C4496D"/>
    <w:rsid w:val="00C460F9"/>
    <w:rsid w:val="00C4746D"/>
    <w:rsid w:val="00C475A6"/>
    <w:rsid w:val="00C47611"/>
    <w:rsid w:val="00C50340"/>
    <w:rsid w:val="00C510CF"/>
    <w:rsid w:val="00C510D4"/>
    <w:rsid w:val="00C5113C"/>
    <w:rsid w:val="00C51CAF"/>
    <w:rsid w:val="00C52467"/>
    <w:rsid w:val="00C53641"/>
    <w:rsid w:val="00C554C5"/>
    <w:rsid w:val="00C56A53"/>
    <w:rsid w:val="00C609AD"/>
    <w:rsid w:val="00C60B70"/>
    <w:rsid w:val="00C638FE"/>
    <w:rsid w:val="00C64118"/>
    <w:rsid w:val="00C64505"/>
    <w:rsid w:val="00C6568A"/>
    <w:rsid w:val="00C6689C"/>
    <w:rsid w:val="00C716C5"/>
    <w:rsid w:val="00C725C5"/>
    <w:rsid w:val="00C726C7"/>
    <w:rsid w:val="00C76B40"/>
    <w:rsid w:val="00C76D17"/>
    <w:rsid w:val="00C7728B"/>
    <w:rsid w:val="00C77CBB"/>
    <w:rsid w:val="00C822F6"/>
    <w:rsid w:val="00C830E0"/>
    <w:rsid w:val="00C835A6"/>
    <w:rsid w:val="00C83F26"/>
    <w:rsid w:val="00C85D8F"/>
    <w:rsid w:val="00C863D8"/>
    <w:rsid w:val="00C8725F"/>
    <w:rsid w:val="00C9116B"/>
    <w:rsid w:val="00C9196A"/>
    <w:rsid w:val="00C91E2E"/>
    <w:rsid w:val="00C9275B"/>
    <w:rsid w:val="00C93992"/>
    <w:rsid w:val="00C93BF0"/>
    <w:rsid w:val="00C94AE7"/>
    <w:rsid w:val="00C955B6"/>
    <w:rsid w:val="00CA000A"/>
    <w:rsid w:val="00CA01B9"/>
    <w:rsid w:val="00CA0BA2"/>
    <w:rsid w:val="00CA27DA"/>
    <w:rsid w:val="00CA38FF"/>
    <w:rsid w:val="00CA5718"/>
    <w:rsid w:val="00CA79C9"/>
    <w:rsid w:val="00CB1191"/>
    <w:rsid w:val="00CB224E"/>
    <w:rsid w:val="00CB4401"/>
    <w:rsid w:val="00CB512E"/>
    <w:rsid w:val="00CC0090"/>
    <w:rsid w:val="00CC0616"/>
    <w:rsid w:val="00CC0AE2"/>
    <w:rsid w:val="00CC1CBD"/>
    <w:rsid w:val="00CC2C9A"/>
    <w:rsid w:val="00CC38BB"/>
    <w:rsid w:val="00CC3F8D"/>
    <w:rsid w:val="00CC6F12"/>
    <w:rsid w:val="00CC712A"/>
    <w:rsid w:val="00CD0207"/>
    <w:rsid w:val="00CD0630"/>
    <w:rsid w:val="00CD08EE"/>
    <w:rsid w:val="00CD14C3"/>
    <w:rsid w:val="00CD1C89"/>
    <w:rsid w:val="00CD29EA"/>
    <w:rsid w:val="00CD5128"/>
    <w:rsid w:val="00CE0AED"/>
    <w:rsid w:val="00CE0D59"/>
    <w:rsid w:val="00CE1320"/>
    <w:rsid w:val="00CE22AA"/>
    <w:rsid w:val="00CE2BE7"/>
    <w:rsid w:val="00CE2D51"/>
    <w:rsid w:val="00CE4054"/>
    <w:rsid w:val="00CE496E"/>
    <w:rsid w:val="00CE576E"/>
    <w:rsid w:val="00CF026B"/>
    <w:rsid w:val="00CF0BEB"/>
    <w:rsid w:val="00CF10F7"/>
    <w:rsid w:val="00CF13B2"/>
    <w:rsid w:val="00CF191F"/>
    <w:rsid w:val="00CF21AD"/>
    <w:rsid w:val="00CF2B76"/>
    <w:rsid w:val="00CF2E89"/>
    <w:rsid w:val="00CF344D"/>
    <w:rsid w:val="00CF3756"/>
    <w:rsid w:val="00CF3C75"/>
    <w:rsid w:val="00CF5FBF"/>
    <w:rsid w:val="00CF6A10"/>
    <w:rsid w:val="00D02B02"/>
    <w:rsid w:val="00D02FCD"/>
    <w:rsid w:val="00D036B4"/>
    <w:rsid w:val="00D0440A"/>
    <w:rsid w:val="00D05B35"/>
    <w:rsid w:val="00D05FC7"/>
    <w:rsid w:val="00D071AD"/>
    <w:rsid w:val="00D07442"/>
    <w:rsid w:val="00D1071D"/>
    <w:rsid w:val="00D119D7"/>
    <w:rsid w:val="00D12453"/>
    <w:rsid w:val="00D13264"/>
    <w:rsid w:val="00D135B8"/>
    <w:rsid w:val="00D14410"/>
    <w:rsid w:val="00D15CD3"/>
    <w:rsid w:val="00D16DD3"/>
    <w:rsid w:val="00D17525"/>
    <w:rsid w:val="00D179F7"/>
    <w:rsid w:val="00D2056E"/>
    <w:rsid w:val="00D225BC"/>
    <w:rsid w:val="00D225C8"/>
    <w:rsid w:val="00D229DC"/>
    <w:rsid w:val="00D24719"/>
    <w:rsid w:val="00D24B34"/>
    <w:rsid w:val="00D26609"/>
    <w:rsid w:val="00D27B2D"/>
    <w:rsid w:val="00D30BB1"/>
    <w:rsid w:val="00D31828"/>
    <w:rsid w:val="00D319AF"/>
    <w:rsid w:val="00D3406C"/>
    <w:rsid w:val="00D35957"/>
    <w:rsid w:val="00D40289"/>
    <w:rsid w:val="00D43ABF"/>
    <w:rsid w:val="00D43AE7"/>
    <w:rsid w:val="00D45405"/>
    <w:rsid w:val="00D45EC9"/>
    <w:rsid w:val="00D46297"/>
    <w:rsid w:val="00D46CB8"/>
    <w:rsid w:val="00D5014E"/>
    <w:rsid w:val="00D5076A"/>
    <w:rsid w:val="00D51A60"/>
    <w:rsid w:val="00D51AE0"/>
    <w:rsid w:val="00D52175"/>
    <w:rsid w:val="00D532D6"/>
    <w:rsid w:val="00D53B45"/>
    <w:rsid w:val="00D564F0"/>
    <w:rsid w:val="00D56C47"/>
    <w:rsid w:val="00D62B70"/>
    <w:rsid w:val="00D62CE6"/>
    <w:rsid w:val="00D652CF"/>
    <w:rsid w:val="00D6641E"/>
    <w:rsid w:val="00D67E21"/>
    <w:rsid w:val="00D72220"/>
    <w:rsid w:val="00D7237D"/>
    <w:rsid w:val="00D72658"/>
    <w:rsid w:val="00D7357E"/>
    <w:rsid w:val="00D7432F"/>
    <w:rsid w:val="00D75B99"/>
    <w:rsid w:val="00D76467"/>
    <w:rsid w:val="00D775BC"/>
    <w:rsid w:val="00D77F90"/>
    <w:rsid w:val="00D77FC2"/>
    <w:rsid w:val="00D80ABC"/>
    <w:rsid w:val="00D819B0"/>
    <w:rsid w:val="00D819FC"/>
    <w:rsid w:val="00D819FF"/>
    <w:rsid w:val="00D82C39"/>
    <w:rsid w:val="00D82F72"/>
    <w:rsid w:val="00D84D56"/>
    <w:rsid w:val="00D85665"/>
    <w:rsid w:val="00D86CCC"/>
    <w:rsid w:val="00D87742"/>
    <w:rsid w:val="00D87C9B"/>
    <w:rsid w:val="00D906A0"/>
    <w:rsid w:val="00D9100B"/>
    <w:rsid w:val="00D91696"/>
    <w:rsid w:val="00D92D08"/>
    <w:rsid w:val="00D940E9"/>
    <w:rsid w:val="00D94BC2"/>
    <w:rsid w:val="00D94CD6"/>
    <w:rsid w:val="00D959A6"/>
    <w:rsid w:val="00D967C7"/>
    <w:rsid w:val="00D97DBE"/>
    <w:rsid w:val="00DA0145"/>
    <w:rsid w:val="00DA015C"/>
    <w:rsid w:val="00DA08B5"/>
    <w:rsid w:val="00DA0A98"/>
    <w:rsid w:val="00DA197C"/>
    <w:rsid w:val="00DA246F"/>
    <w:rsid w:val="00DA2CF7"/>
    <w:rsid w:val="00DA3523"/>
    <w:rsid w:val="00DA5621"/>
    <w:rsid w:val="00DB25E3"/>
    <w:rsid w:val="00DB3016"/>
    <w:rsid w:val="00DB4098"/>
    <w:rsid w:val="00DB481B"/>
    <w:rsid w:val="00DB700F"/>
    <w:rsid w:val="00DB7CBD"/>
    <w:rsid w:val="00DC0E3D"/>
    <w:rsid w:val="00DC3361"/>
    <w:rsid w:val="00DC45EB"/>
    <w:rsid w:val="00DC637D"/>
    <w:rsid w:val="00DC66F7"/>
    <w:rsid w:val="00DD162B"/>
    <w:rsid w:val="00DD4998"/>
    <w:rsid w:val="00DD4A67"/>
    <w:rsid w:val="00DD53D6"/>
    <w:rsid w:val="00DD55C0"/>
    <w:rsid w:val="00DD657F"/>
    <w:rsid w:val="00DE23F7"/>
    <w:rsid w:val="00DE2787"/>
    <w:rsid w:val="00DE2B10"/>
    <w:rsid w:val="00DE42DA"/>
    <w:rsid w:val="00DE4606"/>
    <w:rsid w:val="00DE68DA"/>
    <w:rsid w:val="00DE6C60"/>
    <w:rsid w:val="00DE727B"/>
    <w:rsid w:val="00DF322F"/>
    <w:rsid w:val="00DF4120"/>
    <w:rsid w:val="00DF54CA"/>
    <w:rsid w:val="00DF62E0"/>
    <w:rsid w:val="00DF6FE7"/>
    <w:rsid w:val="00DF71BE"/>
    <w:rsid w:val="00DF7749"/>
    <w:rsid w:val="00DF7EA0"/>
    <w:rsid w:val="00E01D34"/>
    <w:rsid w:val="00E02758"/>
    <w:rsid w:val="00E040C3"/>
    <w:rsid w:val="00E051FB"/>
    <w:rsid w:val="00E05841"/>
    <w:rsid w:val="00E072F7"/>
    <w:rsid w:val="00E1166C"/>
    <w:rsid w:val="00E11E4C"/>
    <w:rsid w:val="00E13A72"/>
    <w:rsid w:val="00E1478A"/>
    <w:rsid w:val="00E151F3"/>
    <w:rsid w:val="00E1534A"/>
    <w:rsid w:val="00E16000"/>
    <w:rsid w:val="00E1700A"/>
    <w:rsid w:val="00E17B76"/>
    <w:rsid w:val="00E21C92"/>
    <w:rsid w:val="00E22CF7"/>
    <w:rsid w:val="00E2358D"/>
    <w:rsid w:val="00E243BF"/>
    <w:rsid w:val="00E26E88"/>
    <w:rsid w:val="00E3034B"/>
    <w:rsid w:val="00E30E2E"/>
    <w:rsid w:val="00E312FF"/>
    <w:rsid w:val="00E32C41"/>
    <w:rsid w:val="00E36A78"/>
    <w:rsid w:val="00E37073"/>
    <w:rsid w:val="00E374BE"/>
    <w:rsid w:val="00E37BA8"/>
    <w:rsid w:val="00E408DF"/>
    <w:rsid w:val="00E413AF"/>
    <w:rsid w:val="00E4182E"/>
    <w:rsid w:val="00E41AD5"/>
    <w:rsid w:val="00E422A3"/>
    <w:rsid w:val="00E42EFE"/>
    <w:rsid w:val="00E443A7"/>
    <w:rsid w:val="00E446FA"/>
    <w:rsid w:val="00E46D25"/>
    <w:rsid w:val="00E47C86"/>
    <w:rsid w:val="00E51B9D"/>
    <w:rsid w:val="00E549AC"/>
    <w:rsid w:val="00E54BEA"/>
    <w:rsid w:val="00E55271"/>
    <w:rsid w:val="00E55277"/>
    <w:rsid w:val="00E568E4"/>
    <w:rsid w:val="00E56EB4"/>
    <w:rsid w:val="00E5704B"/>
    <w:rsid w:val="00E60905"/>
    <w:rsid w:val="00E61F28"/>
    <w:rsid w:val="00E62F5E"/>
    <w:rsid w:val="00E657AE"/>
    <w:rsid w:val="00E674F9"/>
    <w:rsid w:val="00E72169"/>
    <w:rsid w:val="00E7234D"/>
    <w:rsid w:val="00E726BB"/>
    <w:rsid w:val="00E7291D"/>
    <w:rsid w:val="00E747EA"/>
    <w:rsid w:val="00E74C5F"/>
    <w:rsid w:val="00E74C72"/>
    <w:rsid w:val="00E75D36"/>
    <w:rsid w:val="00E76E67"/>
    <w:rsid w:val="00E77428"/>
    <w:rsid w:val="00E77E76"/>
    <w:rsid w:val="00E77F07"/>
    <w:rsid w:val="00E80B05"/>
    <w:rsid w:val="00E819CA"/>
    <w:rsid w:val="00E81C6D"/>
    <w:rsid w:val="00E83A26"/>
    <w:rsid w:val="00E861EB"/>
    <w:rsid w:val="00E8780C"/>
    <w:rsid w:val="00E90295"/>
    <w:rsid w:val="00E908DC"/>
    <w:rsid w:val="00E9153B"/>
    <w:rsid w:val="00E91C5D"/>
    <w:rsid w:val="00E91D25"/>
    <w:rsid w:val="00E927E8"/>
    <w:rsid w:val="00E94002"/>
    <w:rsid w:val="00E9491E"/>
    <w:rsid w:val="00E9569C"/>
    <w:rsid w:val="00E967F5"/>
    <w:rsid w:val="00E968C0"/>
    <w:rsid w:val="00EA0226"/>
    <w:rsid w:val="00EA0F73"/>
    <w:rsid w:val="00EA15C6"/>
    <w:rsid w:val="00EA18CD"/>
    <w:rsid w:val="00EA2E6B"/>
    <w:rsid w:val="00EA390F"/>
    <w:rsid w:val="00EA7797"/>
    <w:rsid w:val="00EA7DA2"/>
    <w:rsid w:val="00EB0023"/>
    <w:rsid w:val="00EB1873"/>
    <w:rsid w:val="00EB19CD"/>
    <w:rsid w:val="00EB2079"/>
    <w:rsid w:val="00EB2333"/>
    <w:rsid w:val="00EB23C7"/>
    <w:rsid w:val="00EB2F9B"/>
    <w:rsid w:val="00EB37BF"/>
    <w:rsid w:val="00EB3C41"/>
    <w:rsid w:val="00EB49DB"/>
    <w:rsid w:val="00EB5ABA"/>
    <w:rsid w:val="00EB7EB0"/>
    <w:rsid w:val="00EC04C3"/>
    <w:rsid w:val="00EC1F7F"/>
    <w:rsid w:val="00EC23E1"/>
    <w:rsid w:val="00EC3580"/>
    <w:rsid w:val="00EC6B8D"/>
    <w:rsid w:val="00EC71CF"/>
    <w:rsid w:val="00EC71E5"/>
    <w:rsid w:val="00ED137A"/>
    <w:rsid w:val="00ED13EE"/>
    <w:rsid w:val="00ED2848"/>
    <w:rsid w:val="00ED2D36"/>
    <w:rsid w:val="00ED3D30"/>
    <w:rsid w:val="00ED4A08"/>
    <w:rsid w:val="00ED52F1"/>
    <w:rsid w:val="00ED6E43"/>
    <w:rsid w:val="00EE00DF"/>
    <w:rsid w:val="00EE1FDC"/>
    <w:rsid w:val="00EE24EA"/>
    <w:rsid w:val="00EE328C"/>
    <w:rsid w:val="00EE32A4"/>
    <w:rsid w:val="00EE37C9"/>
    <w:rsid w:val="00EE3A35"/>
    <w:rsid w:val="00EE498C"/>
    <w:rsid w:val="00EE4F8B"/>
    <w:rsid w:val="00EE62DA"/>
    <w:rsid w:val="00EF30C5"/>
    <w:rsid w:val="00EF44C9"/>
    <w:rsid w:val="00EF49C5"/>
    <w:rsid w:val="00EF61D9"/>
    <w:rsid w:val="00F00EA0"/>
    <w:rsid w:val="00F03AA8"/>
    <w:rsid w:val="00F0427B"/>
    <w:rsid w:val="00F057C2"/>
    <w:rsid w:val="00F0708C"/>
    <w:rsid w:val="00F07D8E"/>
    <w:rsid w:val="00F12767"/>
    <w:rsid w:val="00F14A53"/>
    <w:rsid w:val="00F1610F"/>
    <w:rsid w:val="00F169CF"/>
    <w:rsid w:val="00F212D1"/>
    <w:rsid w:val="00F229B9"/>
    <w:rsid w:val="00F23850"/>
    <w:rsid w:val="00F23CC6"/>
    <w:rsid w:val="00F24113"/>
    <w:rsid w:val="00F25029"/>
    <w:rsid w:val="00F253FA"/>
    <w:rsid w:val="00F26ACB"/>
    <w:rsid w:val="00F30813"/>
    <w:rsid w:val="00F30926"/>
    <w:rsid w:val="00F314CC"/>
    <w:rsid w:val="00F327A0"/>
    <w:rsid w:val="00F33283"/>
    <w:rsid w:val="00F33C0A"/>
    <w:rsid w:val="00F33E4B"/>
    <w:rsid w:val="00F34C49"/>
    <w:rsid w:val="00F34F5B"/>
    <w:rsid w:val="00F36F89"/>
    <w:rsid w:val="00F41216"/>
    <w:rsid w:val="00F431D5"/>
    <w:rsid w:val="00F4421F"/>
    <w:rsid w:val="00F469B7"/>
    <w:rsid w:val="00F47F07"/>
    <w:rsid w:val="00F50F6F"/>
    <w:rsid w:val="00F539B5"/>
    <w:rsid w:val="00F5437F"/>
    <w:rsid w:val="00F56CEE"/>
    <w:rsid w:val="00F60102"/>
    <w:rsid w:val="00F60CC1"/>
    <w:rsid w:val="00F626C4"/>
    <w:rsid w:val="00F65AA8"/>
    <w:rsid w:val="00F65DDD"/>
    <w:rsid w:val="00F661C8"/>
    <w:rsid w:val="00F67445"/>
    <w:rsid w:val="00F67B0D"/>
    <w:rsid w:val="00F67C9F"/>
    <w:rsid w:val="00F751E1"/>
    <w:rsid w:val="00F8026D"/>
    <w:rsid w:val="00F8203D"/>
    <w:rsid w:val="00F8212D"/>
    <w:rsid w:val="00F8373A"/>
    <w:rsid w:val="00F84351"/>
    <w:rsid w:val="00F84426"/>
    <w:rsid w:val="00F85F66"/>
    <w:rsid w:val="00F863B8"/>
    <w:rsid w:val="00F86884"/>
    <w:rsid w:val="00F86A92"/>
    <w:rsid w:val="00F87196"/>
    <w:rsid w:val="00F871F3"/>
    <w:rsid w:val="00F9116F"/>
    <w:rsid w:val="00F920B2"/>
    <w:rsid w:val="00F936F8"/>
    <w:rsid w:val="00F942CE"/>
    <w:rsid w:val="00F95F6F"/>
    <w:rsid w:val="00F97E09"/>
    <w:rsid w:val="00FA0731"/>
    <w:rsid w:val="00FA1469"/>
    <w:rsid w:val="00FA21EC"/>
    <w:rsid w:val="00FA2AFF"/>
    <w:rsid w:val="00FA2EA7"/>
    <w:rsid w:val="00FA3CF1"/>
    <w:rsid w:val="00FA42D4"/>
    <w:rsid w:val="00FA44ED"/>
    <w:rsid w:val="00FA5534"/>
    <w:rsid w:val="00FA607D"/>
    <w:rsid w:val="00FA62FB"/>
    <w:rsid w:val="00FA6964"/>
    <w:rsid w:val="00FA6BAD"/>
    <w:rsid w:val="00FB0329"/>
    <w:rsid w:val="00FB05BB"/>
    <w:rsid w:val="00FB16A7"/>
    <w:rsid w:val="00FB1CE8"/>
    <w:rsid w:val="00FB2CE0"/>
    <w:rsid w:val="00FB40AE"/>
    <w:rsid w:val="00FB4178"/>
    <w:rsid w:val="00FB41EC"/>
    <w:rsid w:val="00FB5DA3"/>
    <w:rsid w:val="00FB6C47"/>
    <w:rsid w:val="00FB7B61"/>
    <w:rsid w:val="00FC039E"/>
    <w:rsid w:val="00FC1670"/>
    <w:rsid w:val="00FC20C3"/>
    <w:rsid w:val="00FC23F2"/>
    <w:rsid w:val="00FC2497"/>
    <w:rsid w:val="00FC2E8B"/>
    <w:rsid w:val="00FC34B2"/>
    <w:rsid w:val="00FC3A31"/>
    <w:rsid w:val="00FC3B36"/>
    <w:rsid w:val="00FC3D7A"/>
    <w:rsid w:val="00FC473D"/>
    <w:rsid w:val="00FC5317"/>
    <w:rsid w:val="00FD0DFF"/>
    <w:rsid w:val="00FD1261"/>
    <w:rsid w:val="00FD36BF"/>
    <w:rsid w:val="00FD696E"/>
    <w:rsid w:val="00FE0FF4"/>
    <w:rsid w:val="00FE114F"/>
    <w:rsid w:val="00FE1AC0"/>
    <w:rsid w:val="00FE1D36"/>
    <w:rsid w:val="00FE564A"/>
    <w:rsid w:val="00FE658C"/>
    <w:rsid w:val="00FE7F62"/>
    <w:rsid w:val="00FF0008"/>
    <w:rsid w:val="00FF0101"/>
    <w:rsid w:val="00FF013F"/>
    <w:rsid w:val="00FF0675"/>
    <w:rsid w:val="00FF3A69"/>
    <w:rsid w:val="00FF3E43"/>
    <w:rsid w:val="00FF5472"/>
    <w:rsid w:val="00FF5940"/>
    <w:rsid w:val="00FF7D3C"/>
    <w:rsid w:val="0134DACD"/>
    <w:rsid w:val="1082C7AB"/>
    <w:rsid w:val="1635C75D"/>
    <w:rsid w:val="1A0796D2"/>
    <w:rsid w:val="1C0D1F3A"/>
    <w:rsid w:val="1D984FC9"/>
    <w:rsid w:val="2AD34248"/>
    <w:rsid w:val="2B031A16"/>
    <w:rsid w:val="2F045DC1"/>
    <w:rsid w:val="2FD335D1"/>
    <w:rsid w:val="321BCD4D"/>
    <w:rsid w:val="3C21B4F2"/>
    <w:rsid w:val="4851229A"/>
    <w:rsid w:val="4BA51529"/>
    <w:rsid w:val="575DF9E2"/>
    <w:rsid w:val="639E8446"/>
    <w:rsid w:val="6A46106C"/>
    <w:rsid w:val="6B271F65"/>
    <w:rsid w:val="6E01B655"/>
    <w:rsid w:val="71329C50"/>
    <w:rsid w:val="758B341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8D9F0F"/>
  <w15:docId w15:val="{EEEA2DDD-1163-4D39-8C01-72DFE7B83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E194E"/>
    <w:rPr>
      <w:sz w:val="24"/>
      <w:szCs w:val="24"/>
      <w:lang w:val="en-GB" w:eastAsia="en-GB"/>
    </w:rPr>
  </w:style>
  <w:style w:type="paragraph" w:styleId="berschrift1">
    <w:name w:val="heading 1"/>
    <w:aliases w:val="Überschrift 1 Char"/>
    <w:basedOn w:val="Standard"/>
    <w:next w:val="Standard"/>
    <w:qFormat/>
    <w:rsid w:val="00E16000"/>
    <w:pPr>
      <w:keepNext/>
      <w:spacing w:before="240" w:after="60"/>
      <w:outlineLvl w:val="0"/>
    </w:pPr>
    <w:rPr>
      <w:rFonts w:ascii="Arial" w:hAnsi="Arial" w:cs="Arial"/>
      <w:b/>
      <w:bCs/>
      <w:kern w:val="32"/>
      <w:sz w:val="32"/>
      <w:szCs w:val="32"/>
    </w:rPr>
  </w:style>
  <w:style w:type="paragraph" w:styleId="berschrift2">
    <w:name w:val="heading 2"/>
    <w:basedOn w:val="Standard"/>
    <w:next w:val="Standard"/>
    <w:semiHidden/>
    <w:unhideWhenUsed/>
    <w:qFormat/>
    <w:rsid w:val="002E7A41"/>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1">
    <w:name w:val="Table Normal1"/>
    <w:uiPriority w:val="99"/>
    <w:semiHidden/>
    <w:unhideWhenUsed/>
    <w:tblPr>
      <w:tblInd w:w="0" w:type="dxa"/>
      <w:tblCellMar>
        <w:top w:w="0" w:type="dxa"/>
        <w:left w:w="108" w:type="dxa"/>
        <w:bottom w:w="0" w:type="dxa"/>
        <w:right w:w="108" w:type="dxa"/>
      </w:tblCellMar>
    </w:tblPr>
  </w:style>
  <w:style w:type="paragraph" w:styleId="Kopfzeile">
    <w:name w:val="header"/>
    <w:basedOn w:val="Standard"/>
    <w:link w:val="KopfzeileZchn3"/>
    <w:unhideWhenUsed/>
    <w:rsid w:val="0091616A"/>
    <w:pPr>
      <w:tabs>
        <w:tab w:val="center" w:pos="4536"/>
        <w:tab w:val="right" w:pos="9072"/>
      </w:tabs>
    </w:pPr>
  </w:style>
  <w:style w:type="paragraph" w:styleId="Fuzeile">
    <w:name w:val="footer"/>
    <w:basedOn w:val="Standard"/>
    <w:rsid w:val="00E16000"/>
    <w:pPr>
      <w:tabs>
        <w:tab w:val="center" w:pos="4536"/>
        <w:tab w:val="right" w:pos="9072"/>
      </w:tabs>
    </w:pPr>
  </w:style>
  <w:style w:type="character" w:customStyle="1" w:styleId="berschrift1CharChar">
    <w:name w:val="Überschrift 1 Char Char"/>
    <w:rsid w:val="00E16000"/>
    <w:rPr>
      <w:rFonts w:ascii="Arial" w:hAnsi="Arial" w:cs="Arial"/>
      <w:b/>
      <w:bCs/>
      <w:kern w:val="32"/>
      <w:sz w:val="32"/>
      <w:szCs w:val="32"/>
      <w:lang w:val="en-GB" w:eastAsia="en-GB" w:bidi="ar-SA"/>
    </w:rPr>
  </w:style>
  <w:style w:type="paragraph" w:customStyle="1" w:styleId="FormatvorlageOfiiziellesDokument">
    <w:name w:val="Formatvorlage_Ofiizielles_Dokument"/>
    <w:basedOn w:val="Standard"/>
    <w:rsid w:val="00E16000"/>
    <w:pPr>
      <w:numPr>
        <w:numId w:val="9"/>
      </w:numPr>
      <w:spacing w:line="280" w:lineRule="exact"/>
      <w:ind w:right="74"/>
      <w:jc w:val="both"/>
    </w:pPr>
    <w:rPr>
      <w:rFonts w:ascii="TheSans-Plain" w:hAnsi="TheSans-Plain"/>
      <w:noProof/>
      <w:color w:val="004179"/>
      <w:sz w:val="18"/>
      <w:szCs w:val="18"/>
    </w:rPr>
  </w:style>
  <w:style w:type="paragraph" w:styleId="Untertitel">
    <w:name w:val="Subtitle"/>
    <w:basedOn w:val="Standard"/>
    <w:qFormat/>
    <w:rsid w:val="00E16000"/>
    <w:pPr>
      <w:ind w:left="360"/>
      <w:jc w:val="both"/>
    </w:pPr>
    <w:rPr>
      <w:rFonts w:ascii="TheSans-Plain" w:hAnsi="TheSans-Plain"/>
      <w:b/>
      <w:bCs/>
    </w:rPr>
  </w:style>
  <w:style w:type="character" w:styleId="Seitenzahl">
    <w:name w:val="page number"/>
    <w:basedOn w:val="Absatz-Standardschriftart"/>
    <w:rsid w:val="00E16000"/>
  </w:style>
  <w:style w:type="paragraph" w:styleId="StandardWeb">
    <w:name w:val="Normal (Web)"/>
    <w:basedOn w:val="Standard"/>
    <w:uiPriority w:val="99"/>
    <w:rsid w:val="003D6BEB"/>
    <w:pPr>
      <w:spacing w:before="100" w:beforeAutospacing="1" w:after="100" w:afterAutospacing="1"/>
    </w:pPr>
  </w:style>
  <w:style w:type="character" w:styleId="Hyperlink">
    <w:name w:val="Hyperlink"/>
    <w:rsid w:val="003D6BEB"/>
    <w:rPr>
      <w:color w:val="0000FF"/>
      <w:u w:val="single"/>
      <w:lang w:val="en-GB" w:eastAsia="en-GB"/>
    </w:rPr>
  </w:style>
  <w:style w:type="paragraph" w:styleId="Textkrper3">
    <w:name w:val="Body Text 3"/>
    <w:basedOn w:val="Standard"/>
    <w:rsid w:val="00A510BC"/>
    <w:rPr>
      <w:rFonts w:ascii="TheSans-Plain" w:hAnsi="TheSans-Plain"/>
      <w:sz w:val="20"/>
    </w:rPr>
  </w:style>
  <w:style w:type="character" w:customStyle="1" w:styleId="KopfzeileZchn3">
    <w:name w:val="Kopfzeile Zchn3"/>
    <w:basedOn w:val="Absatz-Standardschriftart"/>
    <w:link w:val="Kopfzeile"/>
    <w:rsid w:val="0091616A"/>
    <w:rPr>
      <w:sz w:val="24"/>
      <w:szCs w:val="24"/>
      <w:lang w:val="en-GB" w:eastAsia="en-GB"/>
    </w:rPr>
  </w:style>
  <w:style w:type="character" w:styleId="Fett">
    <w:name w:val="Strong"/>
    <w:uiPriority w:val="22"/>
    <w:qFormat/>
    <w:rsid w:val="00921357"/>
    <w:rPr>
      <w:b/>
      <w:bCs/>
      <w:lang w:val="en-GB" w:eastAsia="en-GB"/>
    </w:rPr>
  </w:style>
  <w:style w:type="character" w:customStyle="1" w:styleId="CommentReference1">
    <w:name w:val="Comment Reference1"/>
    <w:semiHidden/>
    <w:rsid w:val="00A37124"/>
    <w:rPr>
      <w:sz w:val="16"/>
      <w:szCs w:val="16"/>
      <w:lang w:val="en-GB" w:eastAsia="en-GB"/>
    </w:rPr>
  </w:style>
  <w:style w:type="paragraph" w:customStyle="1" w:styleId="CommentSubject1">
    <w:name w:val="Comment Subject1"/>
    <w:basedOn w:val="Standard"/>
    <w:next w:val="Standard"/>
    <w:semiHidden/>
    <w:rsid w:val="00A37124"/>
    <w:rPr>
      <w:b/>
      <w:bCs/>
      <w:sz w:val="20"/>
      <w:szCs w:val="20"/>
    </w:rPr>
  </w:style>
  <w:style w:type="character" w:customStyle="1" w:styleId="x033494008-29112010">
    <w:name w:val="x_033494008-29112010"/>
    <w:rsid w:val="007245F0"/>
  </w:style>
  <w:style w:type="paragraph" w:customStyle="1" w:styleId="xmsonormal">
    <w:name w:val="x_msonormal"/>
    <w:basedOn w:val="Standard"/>
    <w:rsid w:val="007245F0"/>
    <w:pPr>
      <w:spacing w:before="100" w:beforeAutospacing="1" w:after="100" w:afterAutospacing="1"/>
    </w:pPr>
  </w:style>
  <w:style w:type="paragraph" w:styleId="Dokumentstruktur">
    <w:name w:val="Document Map"/>
    <w:basedOn w:val="Standard"/>
    <w:semiHidden/>
    <w:rsid w:val="00DE4180"/>
    <w:pPr>
      <w:shd w:val="clear" w:color="auto" w:fill="000080"/>
    </w:pPr>
    <w:rPr>
      <w:rFonts w:ascii="Tahoma" w:hAnsi="Tahoma" w:cs="Tahoma"/>
      <w:sz w:val="20"/>
      <w:szCs w:val="20"/>
    </w:rPr>
  </w:style>
  <w:style w:type="character" w:customStyle="1" w:styleId="x666285610-15082011">
    <w:name w:val="x_666285610-15082011"/>
    <w:rsid w:val="00806769"/>
  </w:style>
  <w:style w:type="paragraph" w:customStyle="1" w:styleId="ecmsonormal">
    <w:name w:val="ec_msonormal"/>
    <w:basedOn w:val="Standard"/>
    <w:rsid w:val="00EB5142"/>
    <w:pPr>
      <w:spacing w:before="100" w:beforeAutospacing="1" w:after="100" w:afterAutospacing="1"/>
    </w:pPr>
    <w:rPr>
      <w:snapToGrid w:val="0"/>
    </w:rPr>
  </w:style>
  <w:style w:type="paragraph" w:styleId="Listenabsatz">
    <w:name w:val="List Paragraph"/>
    <w:basedOn w:val="Standard"/>
    <w:uiPriority w:val="34"/>
    <w:qFormat/>
    <w:rsid w:val="00050E6B"/>
    <w:pPr>
      <w:ind w:left="708"/>
    </w:pPr>
    <w:rPr>
      <w:lang w:val="de-DE" w:eastAsia="de-DE"/>
    </w:rPr>
  </w:style>
  <w:style w:type="character" w:customStyle="1" w:styleId="description">
    <w:name w:val="description"/>
    <w:rsid w:val="00050E6B"/>
  </w:style>
  <w:style w:type="paragraph" w:styleId="KeinLeerraum">
    <w:name w:val="No Spacing"/>
    <w:uiPriority w:val="1"/>
    <w:qFormat/>
    <w:rsid w:val="00050E6B"/>
    <w:rPr>
      <w:sz w:val="24"/>
      <w:szCs w:val="24"/>
    </w:rPr>
  </w:style>
  <w:style w:type="paragraph" w:customStyle="1" w:styleId="Default">
    <w:name w:val="Default"/>
    <w:rsid w:val="00AD6219"/>
    <w:pPr>
      <w:autoSpaceDE w:val="0"/>
      <w:autoSpaceDN w:val="0"/>
      <w:adjustRightInd w:val="0"/>
    </w:pPr>
    <w:rPr>
      <w:rFonts w:ascii="Arial" w:hAnsi="Arial" w:cs="Arial"/>
      <w:color w:val="000000"/>
      <w:sz w:val="24"/>
      <w:szCs w:val="24"/>
    </w:rPr>
  </w:style>
  <w:style w:type="table" w:styleId="Tabellenraster">
    <w:name w:val="Table Grid"/>
    <w:basedOn w:val="TableNormal1"/>
    <w:rsid w:val="00A616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2">
    <w:name w:val="H2"/>
    <w:next w:val="Standard"/>
    <w:rsid w:val="0094561F"/>
    <w:pPr>
      <w:autoSpaceDE w:val="0"/>
      <w:autoSpaceDN w:val="0"/>
      <w:adjustRightInd w:val="0"/>
      <w:spacing w:before="180" w:after="120"/>
    </w:pPr>
    <w:rPr>
      <w:rFonts w:ascii="Arial" w:hAnsi="Arial" w:cs="Arial"/>
      <w:b/>
      <w:bCs/>
      <w:color w:val="000000"/>
      <w:sz w:val="22"/>
      <w:szCs w:val="22"/>
      <w:u w:color="000000"/>
    </w:rPr>
  </w:style>
  <w:style w:type="character" w:customStyle="1" w:styleId="apple-converted-space">
    <w:name w:val="apple-converted-space"/>
    <w:basedOn w:val="Absatz-Standardschriftart"/>
    <w:rsid w:val="0094561F"/>
  </w:style>
  <w:style w:type="paragraph" w:customStyle="1" w:styleId="bodytext">
    <w:name w:val="bodytext"/>
    <w:basedOn w:val="Standard"/>
    <w:rsid w:val="0094561F"/>
    <w:pPr>
      <w:spacing w:before="100" w:beforeAutospacing="1" w:after="100" w:afterAutospacing="1"/>
    </w:pPr>
    <w:rPr>
      <w:u w:color="000000"/>
      <w:lang w:val="de-DE" w:eastAsia="de-DE"/>
    </w:rPr>
  </w:style>
  <w:style w:type="paragraph" w:styleId="berarbeitung">
    <w:name w:val="Revision"/>
    <w:hidden/>
    <w:uiPriority w:val="99"/>
    <w:semiHidden/>
    <w:rsid w:val="008C0656"/>
    <w:rPr>
      <w:sz w:val="24"/>
      <w:szCs w:val="24"/>
      <w:lang w:val="en-GB" w:eastAsia="en-GB"/>
    </w:rPr>
  </w:style>
  <w:style w:type="character" w:styleId="NichtaufgelsteErwhnung">
    <w:name w:val="Unresolved Mention"/>
    <w:basedOn w:val="Absatz-Standardschriftart"/>
    <w:uiPriority w:val="99"/>
    <w:semiHidden/>
    <w:unhideWhenUsed/>
    <w:rsid w:val="00AD7941"/>
    <w:rPr>
      <w:color w:val="605E5C"/>
      <w:shd w:val="clear" w:color="auto" w:fill="E1DFDD"/>
    </w:rPr>
  </w:style>
  <w:style w:type="character" w:styleId="Erwhnung">
    <w:name w:val="Mention"/>
    <w:basedOn w:val="Absatz-Standardschriftart"/>
    <w:uiPriority w:val="99"/>
    <w:unhideWhenUsed/>
    <w:rsid w:val="00472E8A"/>
    <w:rPr>
      <w:color w:val="2B579A"/>
      <w:shd w:val="clear" w:color="auto" w:fill="E1DFDD"/>
    </w:rPr>
  </w:style>
  <w:style w:type="character" w:customStyle="1" w:styleId="cf01">
    <w:name w:val="cf01"/>
    <w:basedOn w:val="Absatz-Standardschriftart"/>
    <w:rsid w:val="00F56CEE"/>
    <w:rPr>
      <w:rFonts w:ascii="Segoe UI" w:hAnsi="Segoe UI" w:cs="Segoe UI" w:hint="default"/>
      <w:sz w:val="18"/>
      <w:szCs w:val="18"/>
    </w:rPr>
  </w:style>
  <w:style w:type="character" w:customStyle="1" w:styleId="normaltextrun">
    <w:name w:val="normaltextrun"/>
    <w:basedOn w:val="Absatz-Standardschriftart"/>
    <w:rsid w:val="00A758B9"/>
  </w:style>
  <w:style w:type="character" w:customStyle="1" w:styleId="SprechblasentextZchn">
    <w:name w:val="Sprechblasentext Zchn"/>
    <w:rsid w:val="007827DD"/>
    <w:rPr>
      <w:rFonts w:ascii="Tahoma" w:hAnsi="Tahoma" w:cs="Tahoma"/>
      <w:sz w:val="16"/>
      <w:szCs w:val="16"/>
      <w:lang w:val="en-GB" w:eastAsia="en-GB"/>
    </w:rPr>
  </w:style>
  <w:style w:type="character" w:customStyle="1" w:styleId="Textkrper2Zchn">
    <w:name w:val="Textkörper 2 Zchn"/>
    <w:rsid w:val="007827DD"/>
    <w:rPr>
      <w:sz w:val="24"/>
      <w:szCs w:val="24"/>
      <w:lang w:val="en-GB" w:eastAsia="en-GB"/>
    </w:rPr>
  </w:style>
  <w:style w:type="character" w:customStyle="1" w:styleId="NurTextZchn">
    <w:name w:val="Nur Text Zchn"/>
    <w:uiPriority w:val="99"/>
    <w:rsid w:val="007827DD"/>
    <w:rPr>
      <w:rFonts w:ascii="Arial" w:eastAsia="Calibri" w:hAnsi="Arial" w:cs="Times New Roman"/>
      <w:color w:val="000000"/>
      <w:szCs w:val="21"/>
      <w:lang w:val="en-GB" w:eastAsia="en-GB"/>
    </w:rPr>
  </w:style>
  <w:style w:type="character" w:customStyle="1" w:styleId="KopfzeileZchn">
    <w:name w:val="Kopfzeile Zchn"/>
    <w:rsid w:val="007827DD"/>
    <w:rPr>
      <w:sz w:val="24"/>
      <w:szCs w:val="24"/>
      <w:lang w:val="en-GB" w:eastAsia="en-GB"/>
    </w:rPr>
  </w:style>
  <w:style w:type="character" w:customStyle="1" w:styleId="KommentartextZchn">
    <w:name w:val="Kommentartext Zchn"/>
    <w:basedOn w:val="Absatz-Standardschriftart"/>
    <w:semiHidden/>
    <w:rsid w:val="007827DD"/>
    <w:rPr>
      <w:lang w:val="en-GB" w:eastAsia="en-GB"/>
    </w:rPr>
  </w:style>
  <w:style w:type="character" w:customStyle="1" w:styleId="berschrift2Zchn">
    <w:name w:val="Überschrift 2 Zchn"/>
    <w:basedOn w:val="Absatz-Standardschriftart"/>
    <w:semiHidden/>
    <w:rsid w:val="007827DD"/>
    <w:rPr>
      <w:rFonts w:asciiTheme="majorHAnsi" w:eastAsiaTheme="majorEastAsia" w:hAnsiTheme="majorHAnsi" w:cstheme="majorBidi"/>
      <w:color w:val="365F91" w:themeColor="accent1" w:themeShade="BF"/>
      <w:sz w:val="26"/>
      <w:szCs w:val="26"/>
      <w:lang w:val="en-GB" w:eastAsia="en-GB"/>
    </w:rPr>
  </w:style>
  <w:style w:type="character" w:customStyle="1" w:styleId="KommentartextZchn1">
    <w:name w:val="Kommentartext Zchn1"/>
    <w:basedOn w:val="Absatz-Standardschriftart"/>
    <w:rsid w:val="001531EE"/>
    <w:rPr>
      <w:lang w:val="en-GB" w:eastAsia="en-GB"/>
    </w:rPr>
  </w:style>
  <w:style w:type="character" w:customStyle="1" w:styleId="KommentarthemaZchn">
    <w:name w:val="Kommentarthema Zchn"/>
    <w:basedOn w:val="KommentartextZchn1"/>
    <w:semiHidden/>
    <w:rsid w:val="001531EE"/>
    <w:rPr>
      <w:b/>
      <w:bCs/>
      <w:lang w:val="en-GB" w:eastAsia="en-GB"/>
    </w:rPr>
  </w:style>
  <w:style w:type="character" w:customStyle="1" w:styleId="KopfzeileZchn1">
    <w:name w:val="Kopfzeile Zchn1"/>
    <w:basedOn w:val="Absatz-Standardschriftart"/>
    <w:semiHidden/>
    <w:rsid w:val="001531EE"/>
    <w:rPr>
      <w:sz w:val="24"/>
      <w:szCs w:val="24"/>
      <w:lang w:val="en-GB" w:eastAsia="en-GB"/>
    </w:rPr>
  </w:style>
  <w:style w:type="character" w:customStyle="1" w:styleId="KopfzeileZchn2">
    <w:name w:val="Kopfzeile Zchn2"/>
    <w:basedOn w:val="Absatz-Standardschriftart"/>
    <w:rsid w:val="004E7E07"/>
    <w:rPr>
      <w:sz w:val="24"/>
      <w:szCs w:val="24"/>
      <w:lang w:val="en-GB" w:eastAsia="en-GB"/>
    </w:rPr>
  </w:style>
  <w:style w:type="character" w:customStyle="1" w:styleId="KommentartextZchn2">
    <w:name w:val="Kommentartext Zchn2"/>
    <w:basedOn w:val="Absatz-Standardschriftart"/>
    <w:rsid w:val="004E7E07"/>
    <w:rPr>
      <w:lang w:val="en-GB" w:eastAsia="en-GB"/>
    </w:rPr>
  </w:style>
  <w:style w:type="character" w:customStyle="1" w:styleId="KommentarthemaZchn1">
    <w:name w:val="Kommentarthema Zchn1"/>
    <w:basedOn w:val="KommentartextZchn2"/>
    <w:semiHidden/>
    <w:rsid w:val="004E7E07"/>
    <w:rPr>
      <w:b/>
      <w:bCs/>
      <w:lang w:val="en-GB" w:eastAsia="en-GB"/>
    </w:rPr>
  </w:style>
  <w:style w:type="paragraph" w:styleId="Kommentartext">
    <w:name w:val="annotation text"/>
    <w:basedOn w:val="Standard"/>
    <w:link w:val="KommentartextZchn3"/>
    <w:unhideWhenUsed/>
    <w:rPr>
      <w:sz w:val="20"/>
      <w:szCs w:val="20"/>
    </w:rPr>
  </w:style>
  <w:style w:type="character" w:customStyle="1" w:styleId="KommentartextZchn3">
    <w:name w:val="Kommentartext Zchn3"/>
    <w:basedOn w:val="Absatz-Standardschriftart"/>
    <w:link w:val="Kommentartext"/>
    <w:rPr>
      <w:lang w:val="en-GB" w:eastAsia="en-GB"/>
    </w:rPr>
  </w:style>
  <w:style w:type="character" w:styleId="Kommentarzeichen">
    <w:name w:val="annotation reference"/>
    <w:basedOn w:val="Absatz-Standardschriftart"/>
    <w:semiHidden/>
    <w:unhideWhenUsed/>
    <w:rPr>
      <w:sz w:val="16"/>
      <w:szCs w:val="16"/>
    </w:rPr>
  </w:style>
  <w:style w:type="paragraph" w:styleId="Kommentarthema">
    <w:name w:val="annotation subject"/>
    <w:basedOn w:val="Kommentartext"/>
    <w:next w:val="Kommentartext"/>
    <w:link w:val="KommentarthemaZchn2"/>
    <w:semiHidden/>
    <w:unhideWhenUsed/>
    <w:rsid w:val="0064210D"/>
    <w:rPr>
      <w:b/>
      <w:bCs/>
    </w:rPr>
  </w:style>
  <w:style w:type="character" w:customStyle="1" w:styleId="KommentarthemaZchn2">
    <w:name w:val="Kommentarthema Zchn2"/>
    <w:basedOn w:val="KommentartextZchn3"/>
    <w:link w:val="Kommentarthema"/>
    <w:semiHidden/>
    <w:rsid w:val="0064210D"/>
    <w:rPr>
      <w:b/>
      <w:bCs/>
      <w:lang w:val="en-GB" w:eastAsia="en-GB"/>
    </w:rPr>
  </w:style>
  <w:style w:type="character" w:styleId="BesuchterLink">
    <w:name w:val="FollowedHyperlink"/>
    <w:basedOn w:val="Absatz-Standardschriftart"/>
    <w:semiHidden/>
    <w:unhideWhenUsed/>
    <w:rsid w:val="0091102F"/>
    <w:rPr>
      <w:color w:val="800080" w:themeColor="followedHyperlink"/>
      <w:u w:val="single"/>
    </w:rPr>
  </w:style>
  <w:style w:type="character" w:customStyle="1" w:styleId="CommentReference2">
    <w:name w:val="Comment Reference2"/>
    <w:basedOn w:val="Absatz-Standardschriftart"/>
    <w:semiHidden/>
    <w:unhideWhenUsed/>
    <w:rsid w:val="001D6EB4"/>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u12097671.ct.sendgrid.net/ls/click?upn=u001.vdEqlqwOcmUVNskYN6obRPcy025893Hm3BpuKQ2zRQuxd8I3avGCY2OlXCq79yusCKN-_8B-2Ba74Ht1-2FjOnv9e-2BY4KkTEYlonej0YmeOficWngzg8P0y1zd3OtjnVFzI-2FY56dfnbmgh3oog9Z6giVI-2BoF2WlWjMZ2sCp-2Fkfiva65v5oALrunHeTbYsOy50q5IfXeOKUX6ALhzWYnJieZHGpAd3wF3DaW7sEZczclMwjkyK0-2FQJkrkxS8Il6rxabbC4g0PITNVGhcu7pv-2Be-2BrQUyR4wxXRmZwuALA6J87tZx-2BNnsy-2FWZLx3eQ2srP6So3HV24fzj4UzIRzM3nFWDdGIvWFXupX8pTdxXvAtR1PSwUDVmrkt-2BZMkF2GLG1sfcASPrQSnNqa-2Bf2ZXPQPIxxvxV6nxlzcQsTaFG-2BqGbzDqS5xzVc9Wpry8-2FBTxz8698TrPevZ1-2FPPcBAOBLTSrt-2BhwlQqnfH95XKmqOzheTk8zaZXjT-2BV33MbWbci12I2SdP61mCbpxqAJ-2Fg-2Bx-2BwUN4SRWAPpm5geuV8pMGCYBfmO2ynfYddp1uqN7Klu6FHvM9D-2FYezTkShDvOdlYnEPlWt3UM0lpxDrNUoDOUOwn6yVR75u-2FvcE-3D"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press@meyle.co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u12097671.ct.sendgrid.net/ls/click?upn=u001.vdEqlqwOcmUVNskYN6obRBRSMkkUoMk004JT5-2B-2BrWoMj5DhSPqQ5OyKIVp7oOCaA5S7q_8B-2Ba74Ht1-2FjOnv9e-2BY4KkTEYlonej0YmeOficWngzg8P0y1zd3OtjnVFzI-2FY56dfnbmgh3oog9Z6giVI-2BoF2WlWjMZ2sCp-2Fkfiva65v5oALrunHeTbYsOy50q5IfXeOKUX6ALhzWYnJieZHGpAd3wF3DaW7sEZczclMwjkyK0-2FQJkrkxS8Il6rxabbC4g0PITNVGhcu7pv-2Be-2BrQUyR4wxXRmZwuALA6J87tZx-2BNnsy-2FWZLx3eQ2srP6So3HV24fzj4UzIRzM3nFWDdGIvWFXupX8pTdxXvAtR1PSwUDVmrkt-2BZMkF2GLG1sfcASPrQSnNqa-2Bf2ZXPQPIxxvxV6nxlzcQsTaFG-2BqGbzDqS5xzVc-2FtoGQ7H4E-2BkoVyua5nqAt-2FHoBa2nvMaAmWT7GQ0aJ4dZfdp3LDTHyvRMJMRpcbnNoU1Q3DUiy-2FJXfDVQx7iBdUw0u3YVVXxgfIilcTA8sWGA1Haz1-2BraoVejOEBGboF5Zc9ASDZwzxwcJ02nHBDfRVj-2Bqp2Y7KG9K3VOQQ-2Bj-2FASi79tFq6eTf-2B65UQcZqVIWk-3D"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press@meyle.com" TargetMode="External"/><Relationship Id="rId5" Type="http://schemas.openxmlformats.org/officeDocument/2006/relationships/styles" Target="styles.xml"/><Relationship Id="rId15" Type="http://schemas.openxmlformats.org/officeDocument/2006/relationships/hyperlink" Target="https://u12097671.ct.sendgrid.net/ls/click?upn=u001.vdEqlqwOcmUVNskYN6obRIXF09KVutTF9uww3oc5KFc65p6zFfU0thPJTtvGZTIV6dWp2WD-2Fsh8g6DkzfJz-2FEg-3D-3DOtih_8B-2Ba74Ht1-2FjOnv9e-2BY4KkTEYlonej0YmeOficWngzg8P0y1zd3OtjnVFzI-2FY56dfnbmgh3oog9Z6giVI-2BoF2WlWjMZ2sCp-2Fkfiva65v5oALrunHeTbYsOy50q5IfXeOKUX6ALhzWYnJieZHGpAd3wF3DaW7sEZczclMwjkyK0-2FQJkrkxS8Il6rxabbC4g0PITNVGhcu7pv-2Be-2BrQUyR4wxXRmZwuALA6J87tZx-2BNnsy-2FWZLx3eQ2srP6So3HV24fzj4UzIRzM3nFWDdGIvWFXupX8pTdxXvAtR1PSwUDVmrkt-2BZMkF2GLG1sfcASPrQSnNqa-2Bf2ZXPQPIxxvxV6nxlzcQsTaFG-2BqGbzDqS5xzVc-2BogDY5lgeATzMC4g-2FdGvCFR0vIc4tVzdFDGKdL8dnvXtxuulKQrMuevh07nKrTaNtvg69NYE8tAcEQB-2FQq1sKRQEvYriRoLQT-2BzV08O3fsRNmQFXlFgCvJGcKOqKK6P9Xhp7FhGlflOACeJDIZR1PNS9LC74Tebch39xNNSGJlOB-2FmMczBIjgncvgaC03CzFU-3D" TargetMode="External"/><Relationship Id="rId10" Type="http://schemas.openxmlformats.org/officeDocument/2006/relationships/hyperlink" Target="https://www.meyle.com/iam-connect"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u12097671.ct.sendgrid.net/ls/click?upn=u001.vdEqlqwOcmUVNskYN6obRPGT992nUFAIjo-2Fl1y0vxs0YJgdCcJHeQyTzeQXPJORiMhtz_8B-2Ba74Ht1-2FjOnv9e-2BY4KkTEYlonej0YmeOficWngzg8P0y1zd3OtjnVFzI-2FY56dfnbmgh3oog9Z6giVI-2BoF2WlWjMZ2sCp-2Fkfiva65v5oALrunHeTbYsOy50q5IfXeOKUX6ALhzWYnJieZHGpAd3wF3DaW7sEZczclMwjkyK0-2FQJkrkxS8Il6rxabbC4g0PITNVGhcu7pv-2Be-2BrQUyR4wxXRmZwuALA6J87tZx-2BNnsy-2FWZLx3eQ2srP6So3HV24fzj4UzIRzM3nFWDdGIvWFXupX8pTdxXvAtR1PSwUDVmrkt-2BZMkF2GLG1sfcASPrQSnNqa-2Bf2ZXPQPIxxvxV6nxlzcQsTaFG-2BqGbzDqS5xzVc-2BQvsy2tJZ9HwBbCiyZYRcLq0Ae-2FkcflhlhMirxbK2h-2BBaOMXE5vedkfUrYBDMfPRAh7LbQwP21zHEIDda3ph-2FczYnL6fWiygrzsNwKAgVlNnAalatWGBmJgkv6X9NID7ixPDW-2B4qhs-2BqEM8nVZoDQQRm5D2Ol8ZzGrKHzX4ED793kqV5rw3XuFVDwYrMU-2BcbE-3D"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C1CA44449E2E40A1A7EF981787D632" ma:contentTypeVersion="19" ma:contentTypeDescription="Create a new document." ma:contentTypeScope="" ma:versionID="4dcd3f8a900b75261e6e9661ea9ad14c">
  <xsd:schema xmlns:xsd="http://www.w3.org/2001/XMLSchema" xmlns:xs="http://www.w3.org/2001/XMLSchema" xmlns:p="http://schemas.microsoft.com/office/2006/metadata/properties" xmlns:ns2="68c7cde4-d4e7-46ba-b3a3-deb438b8c839" xmlns:ns3="cc95da17-1d82-4789-94cf-7095a2c2d032" targetNamespace="http://schemas.microsoft.com/office/2006/metadata/properties" ma:root="true" ma:fieldsID="624511a35b15a096903829f3e3e66a56" ns2:_="" ns3:_="">
    <xsd:import namespace="68c7cde4-d4e7-46ba-b3a3-deb438b8c839"/>
    <xsd:import namespace="cc95da17-1d82-4789-94cf-7095a2c2d032"/>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c7cde4-d4e7-46ba-b3a3-deb438b8c8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40f555ba-ebe5-4234-a4b0-3f07ec9d12d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c95da17-1d82-4789-94cf-7095a2c2d032"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88bfb986-3d04-4f2e-b3f7-8f0308ac569a}" ma:internalName="TaxCatchAll" ma:showField="CatchAllData" ma:web="cc95da17-1d82-4789-94cf-7095a2c2d03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c95da17-1d82-4789-94cf-7095a2c2d032" xsi:nil="true"/>
    <lcf76f155ced4ddcb4097134ff3c332f xmlns="68c7cde4-d4e7-46ba-b3a3-deb438b8c83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FF3E26A-CF64-44F6-9F31-41D5E15800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c7cde4-d4e7-46ba-b3a3-deb438b8c839"/>
    <ds:schemaRef ds:uri="cc95da17-1d82-4789-94cf-7095a2c2d0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E7527C-D5A1-4998-8049-315969016DC3}">
  <ds:schemaRefs>
    <ds:schemaRef ds:uri="http://schemas.microsoft.com/sharepoint/v3/contenttype/forms"/>
  </ds:schemaRefs>
</ds:datastoreItem>
</file>

<file path=customXml/itemProps3.xml><?xml version="1.0" encoding="utf-8"?>
<ds:datastoreItem xmlns:ds="http://schemas.openxmlformats.org/officeDocument/2006/customXml" ds:itemID="{0BCA7244-1324-4CC4-B3D1-97C0F640EB25}">
  <ds:schemaRefs>
    <ds:schemaRef ds:uri="http://schemas.microsoft.com/office/2006/metadata/properties"/>
    <ds:schemaRef ds:uri="http://schemas.microsoft.com/office/infopath/2007/PartnerControls"/>
    <ds:schemaRef ds:uri="cc95da17-1d82-4789-94cf-7095a2c2d032"/>
    <ds:schemaRef ds:uri="68c7cde4-d4e7-46ba-b3a3-deb438b8c839"/>
  </ds:schemaRefs>
</ds:datastoreItem>
</file>

<file path=docMetadata/LabelInfo.xml><?xml version="1.0" encoding="utf-8"?>
<clbl:labelList xmlns:clbl="http://schemas.microsoft.com/office/2020/mipLabelMetadata">
  <clbl:label id="{131294d6-ad38-402f-b1f8-e01a153a3edc}" enabled="0" method="" siteId="{131294d6-ad38-402f-b1f8-e01a153a3edc}" removed="1"/>
  <clbl:label id="{1d1aabf6-bbd8-4fbb-a62d-a7fdb683a935}" enabled="0" method="" siteId="{1d1aabf6-bbd8-4fbb-a62d-a7fdb683a935}"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1515</Words>
  <Characters>9545</Characters>
  <Application>Microsoft Office Word</Application>
  <DocSecurity>0</DocSecurity>
  <Lines>79</Lines>
  <Paragraphs>22</Paragraphs>
  <ScaleCrop>false</ScaleCrop>
  <Company>Wulf Gaertner Autoparts AG</Company>
  <LinksUpToDate>false</LinksUpToDate>
  <CharactersWithSpaces>11038</CharactersWithSpaces>
  <SharedDoc>false</SharedDoc>
  <HLinks>
    <vt:vector size="42" baseType="variant">
      <vt:variant>
        <vt:i4>6750209</vt:i4>
      </vt:variant>
      <vt:variant>
        <vt:i4>18</vt:i4>
      </vt:variant>
      <vt:variant>
        <vt:i4>0</vt:i4>
      </vt:variant>
      <vt:variant>
        <vt:i4>5</vt:i4>
      </vt:variant>
      <vt:variant>
        <vt:lpwstr>https://u12097671.ct.sendgrid.net/ls/click?upn=u001.vdEqlqwOcmUVNskYN6obRBRSMkkUoMk004JT5-2B-2BrWoMj5DhSPqQ5OyKIVp7oOCaA5S7q_8B-2Ba74Ht1-2FjOnv9e-2BY4KkTEYlonej0YmeOficWngzg8P0y1zd3OtjnVFzI-2FY56dfnbmgh3oog9Z6giVI-2BoF2WlWjMZ2sCp-2Fkfiva65v5oALrunHeTbYsOy50q5IfXeOKUX6ALhzWYnJieZHGpAd3wF3DaW7sEZczclMwjkyK0-2FQJkrkxS8Il6rxabbC4g0PITNVGhcu7pv-2Be-2BrQUyR4wxXRmZwuALA6J87tZx-2BNnsy-2FWZLx3eQ2srP6So3HV24fzj4UzIRzM3nFWDdGIvWFXupX8pTdxXvAtR1PSwUDVmrkt-2BZMkF2GLG1sfcASPrQSnNqa-2Bf2ZXPQPIxxvxV6nxlzcQsTaFG-2BqGbzDqS5xzVc-2FtoGQ7H4E-2BkoVyua5nqAt-2FHoBa2nvMaAmWT7GQ0aJ4dZfdp3LDTHyvRMJMRpcbnNoU1Q3DUiy-2FJXfDVQx7iBdUw0u3YVVXxgfIilcTA8sWGA1Haz1-2BraoVejOEBGboF5Zc9ASDZwzxwcJ02nHBDfRVj-2Bqp2Y7KG9K3VOQQ-2Bj-2FASi79tFq6eTf-2B65UQcZqVIWk-3D</vt:lpwstr>
      </vt:variant>
      <vt:variant>
        <vt:lpwstr/>
      </vt:variant>
      <vt:variant>
        <vt:i4>2818050</vt:i4>
      </vt:variant>
      <vt:variant>
        <vt:i4>15</vt:i4>
      </vt:variant>
      <vt:variant>
        <vt:i4>0</vt:i4>
      </vt:variant>
      <vt:variant>
        <vt:i4>5</vt:i4>
      </vt:variant>
      <vt:variant>
        <vt:lpwstr>https://u12097671.ct.sendgrid.net/ls/click?upn=u001.vdEqlqwOcmUVNskYN6obRIXF09KVutTF9uww3oc5KFc65p6zFfU0thPJTtvGZTIV6dWp2WD-2Fsh8g6DkzfJz-2FEg-3D-3DOtih_8B-2Ba74Ht1-2FjOnv9e-2BY4KkTEYlonej0YmeOficWngzg8P0y1zd3OtjnVFzI-2FY56dfnbmgh3oog9Z6giVI-2BoF2WlWjMZ2sCp-2Fkfiva65v5oALrunHeTbYsOy50q5IfXeOKUX6ALhzWYnJieZHGpAd3wF3DaW7sEZczclMwjkyK0-2FQJkrkxS8Il6rxabbC4g0PITNVGhcu7pv-2Be-2BrQUyR4wxXRmZwuALA6J87tZx-2BNnsy-2FWZLx3eQ2srP6So3HV24fzj4UzIRzM3nFWDdGIvWFXupX8pTdxXvAtR1PSwUDVmrkt-2BZMkF2GLG1sfcASPrQSnNqa-2Bf2ZXPQPIxxvxV6nxlzcQsTaFG-2BqGbzDqS5xzVc-2BogDY5lgeATzMC4g-2FdGvCFR0vIc4tVzdFDGKdL8dnvXtxuulKQrMuevh07nKrTaNtvg69NYE8tAcEQB-2FQq1sKRQEvYriRoLQT-2BzV08O3fsRNmQFXlFgCvJGcKOqKK6P9Xhp7FhGlflOACeJDIZR1PNS9LC74Tebch39xNNSGJlOB-2FmMczBIjgncvgaC03CzFU-3D</vt:lpwstr>
      </vt:variant>
      <vt:variant>
        <vt:lpwstr/>
      </vt:variant>
      <vt:variant>
        <vt:i4>6488089</vt:i4>
      </vt:variant>
      <vt:variant>
        <vt:i4>12</vt:i4>
      </vt:variant>
      <vt:variant>
        <vt:i4>0</vt:i4>
      </vt:variant>
      <vt:variant>
        <vt:i4>5</vt:i4>
      </vt:variant>
      <vt:variant>
        <vt:lpwstr>https://u12097671.ct.sendgrid.net/ls/click?upn=u001.vdEqlqwOcmUVNskYN6obRPGT992nUFAIjo-2Fl1y0vxs0YJgdCcJHeQyTzeQXPJORiMhtz_8B-2Ba74Ht1-2FjOnv9e-2BY4KkTEYlonej0YmeOficWngzg8P0y1zd3OtjnVFzI-2FY56dfnbmgh3oog9Z6giVI-2BoF2WlWjMZ2sCp-2Fkfiva65v5oALrunHeTbYsOy50q5IfXeOKUX6ALhzWYnJieZHGpAd3wF3DaW7sEZczclMwjkyK0-2FQJkrkxS8Il6rxabbC4g0PITNVGhcu7pv-2Be-2BrQUyR4wxXRmZwuALA6J87tZx-2BNnsy-2FWZLx3eQ2srP6So3HV24fzj4UzIRzM3nFWDdGIvWFXupX8pTdxXvAtR1PSwUDVmrkt-2BZMkF2GLG1sfcASPrQSnNqa-2Bf2ZXPQPIxxvxV6nxlzcQsTaFG-2BqGbzDqS5xzVc-2BQvsy2tJZ9HwBbCiyZYRcLq0Ae-2FkcflhlhMirxbK2h-2BBaOMXE5vedkfUrYBDMfPRAh7LbQwP21zHEIDda3ph-2FczYnL6fWiygrzsNwKAgVlNnAalatWGBmJgkv6X9NID7ixPDW-2B4qhs-2BqEM8nVZoDQQRm5D2Ol8ZzGrKHzX4ED793kqV5rw3XuFVDwYrMU-2BcbE-3D</vt:lpwstr>
      </vt:variant>
      <vt:variant>
        <vt:lpwstr/>
      </vt:variant>
      <vt:variant>
        <vt:i4>7798874</vt:i4>
      </vt:variant>
      <vt:variant>
        <vt:i4>9</vt:i4>
      </vt:variant>
      <vt:variant>
        <vt:i4>0</vt:i4>
      </vt:variant>
      <vt:variant>
        <vt:i4>5</vt:i4>
      </vt:variant>
      <vt:variant>
        <vt:lpwstr>https://u12097671.ct.sendgrid.net/ls/click?upn=u001.vdEqlqwOcmUVNskYN6obRPcy025893Hm3BpuKQ2zRQuxd8I3avGCY2OlXCq79yusCKN-_8B-2Ba74Ht1-2FjOnv9e-2BY4KkTEYlonej0YmeOficWngzg8P0y1zd3OtjnVFzI-2FY56dfnbmgh3oog9Z6giVI-2BoF2WlWjMZ2sCp-2Fkfiva65v5oALrunHeTbYsOy50q5IfXeOKUX6ALhzWYnJieZHGpAd3wF3DaW7sEZczclMwjkyK0-2FQJkrkxS8Il6rxabbC4g0PITNVGhcu7pv-2Be-2BrQUyR4wxXRmZwuALA6J87tZx-2BNnsy-2FWZLx3eQ2srP6So3HV24fzj4UzIRzM3nFWDdGIvWFXupX8pTdxXvAtR1PSwUDVmrkt-2BZMkF2GLG1sfcASPrQSnNqa-2Bf2ZXPQPIxxvxV6nxlzcQsTaFG-2BqGbzDqS5xzVc9Wpry8-2FBTxz8698TrPevZ1-2FPPcBAOBLTSrt-2BhwlQqnfH95XKmqOzheTk8zaZXjT-2BV33MbWbci12I2SdP61mCbpxqAJ-2Fg-2Bx-2BwUN4SRWAPpm5geuV8pMGCYBfmO2ynfYddp1uqN7Klu6FHvM9D-2FYezTkShDvOdlYnEPlWt3UM0lpxDrNUoDOUOwn6yVR75u-2FvcE-3D</vt:lpwstr>
      </vt:variant>
      <vt:variant>
        <vt:lpwstr/>
      </vt:variant>
      <vt:variant>
        <vt:i4>8060995</vt:i4>
      </vt:variant>
      <vt:variant>
        <vt:i4>6</vt:i4>
      </vt:variant>
      <vt:variant>
        <vt:i4>0</vt:i4>
      </vt:variant>
      <vt:variant>
        <vt:i4>5</vt:i4>
      </vt:variant>
      <vt:variant>
        <vt:lpwstr>mailto:press@meyle.com</vt:lpwstr>
      </vt:variant>
      <vt:variant>
        <vt:lpwstr/>
      </vt:variant>
      <vt:variant>
        <vt:i4>8060995</vt:i4>
      </vt:variant>
      <vt:variant>
        <vt:i4>3</vt:i4>
      </vt:variant>
      <vt:variant>
        <vt:i4>0</vt:i4>
      </vt:variant>
      <vt:variant>
        <vt:i4>5</vt:i4>
      </vt:variant>
      <vt:variant>
        <vt:lpwstr>mailto:press@meyle.com</vt:lpwstr>
      </vt:variant>
      <vt:variant>
        <vt:lpwstr/>
      </vt:variant>
      <vt:variant>
        <vt:i4>65619</vt:i4>
      </vt:variant>
      <vt:variant>
        <vt:i4>0</vt:i4>
      </vt:variant>
      <vt:variant>
        <vt:i4>0</vt:i4>
      </vt:variant>
      <vt:variant>
        <vt:i4>5</vt:i4>
      </vt:variant>
      <vt:variant>
        <vt:lpwstr>https://www.meyle.com/iam-connect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MEYLE - Wulf Gaertner Autoparts AG</dc:title>
  <dc:subject/>
  <dc:creator>Arndt, Niklas</dc:creator>
  <cp:keywords/>
  <cp:lastModifiedBy>Granegger, Anna-Maria</cp:lastModifiedBy>
  <cp:revision>12</cp:revision>
  <cp:lastPrinted>2025-04-10T15:39:00Z</cp:lastPrinted>
  <dcterms:created xsi:type="dcterms:W3CDTF">2026-07-30T15:43:00Z</dcterms:created>
  <dcterms:modified xsi:type="dcterms:W3CDTF">2026-08-25T08:33:00Z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0x010100CBC1CA44449E2E40A1A7EF981787D632</vt:lpwstr>
  </property>
  <property fmtid="{D5CDD505-2E9C-101B-9397-08002B2CF9AE}" pid="3" name="MediaServiceImageTags">
    <vt:lpwstr/>
  </property>
  <property fmtid="{D5CDD505-2E9C-101B-9397-08002B2CF9AE}" pid="4" name="Tags">
    <vt:lpwstr/>
  </property>
  <property fmtid="{D5CDD505-2E9C-101B-9397-08002B2CF9AE}" pid="5" name="Land">
    <vt:lpwstr/>
  </property>
</Properties>
</file>